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C6" w:rsidRPr="009F486C" w:rsidRDefault="00124182">
      <w:pPr>
        <w:rPr>
          <w:rFonts w:ascii="Arial" w:hAnsi="Arial" w:cs="Arial"/>
          <w:b/>
          <w:i/>
          <w:sz w:val="28"/>
          <w:szCs w:val="28"/>
        </w:rPr>
      </w:pPr>
      <w:r w:rsidRPr="009F486C">
        <w:rPr>
          <w:rFonts w:ascii="Arial" w:hAnsi="Arial" w:cs="Arial"/>
          <w:b/>
          <w:i/>
          <w:sz w:val="28"/>
          <w:szCs w:val="28"/>
        </w:rPr>
        <w:t>On whom does the burden of crime fall now? Changes over ti</w:t>
      </w:r>
      <w:r w:rsidR="00AB1BC2" w:rsidRPr="009F486C">
        <w:rPr>
          <w:rFonts w:ascii="Arial" w:hAnsi="Arial" w:cs="Arial"/>
          <w:b/>
          <w:i/>
          <w:sz w:val="28"/>
          <w:szCs w:val="28"/>
        </w:rPr>
        <w:t>me in counts and concentration</w:t>
      </w:r>
    </w:p>
    <w:p w:rsidR="00AB1BC2" w:rsidRPr="009F486C" w:rsidRDefault="00FD0A18" w:rsidP="009F486C">
      <w:pPr>
        <w:spacing w:line="480" w:lineRule="auto"/>
        <w:rPr>
          <w:rFonts w:ascii="Arial" w:hAnsi="Arial" w:cs="Arial"/>
          <w:b/>
          <w:sz w:val="24"/>
          <w:szCs w:val="24"/>
        </w:rPr>
      </w:pPr>
      <w:r w:rsidRPr="009F486C">
        <w:rPr>
          <w:rFonts w:ascii="Arial" w:hAnsi="Arial" w:cs="Arial"/>
          <w:b/>
          <w:sz w:val="24"/>
          <w:szCs w:val="24"/>
        </w:rPr>
        <w:t>Dainis Ignatans</w:t>
      </w:r>
    </w:p>
    <w:p w:rsidR="00FD0A18" w:rsidRPr="00E2499B" w:rsidRDefault="004665D4" w:rsidP="009F486C">
      <w:pPr>
        <w:spacing w:line="480" w:lineRule="auto"/>
        <w:rPr>
          <w:rFonts w:ascii="Arial" w:hAnsi="Arial" w:cs="Arial"/>
          <w:i/>
          <w:sz w:val="24"/>
          <w:szCs w:val="24"/>
        </w:rPr>
      </w:pPr>
      <w:r>
        <w:rPr>
          <w:rFonts w:ascii="Arial" w:hAnsi="Arial" w:cs="Arial"/>
          <w:i/>
          <w:sz w:val="24"/>
          <w:szCs w:val="24"/>
        </w:rPr>
        <w:t>University of Huddersfield</w:t>
      </w:r>
      <w:bookmarkStart w:id="0" w:name="_GoBack"/>
      <w:bookmarkEnd w:id="0"/>
    </w:p>
    <w:p w:rsidR="00AB1BC2" w:rsidRPr="009F486C" w:rsidRDefault="00AB1BC2" w:rsidP="009F486C">
      <w:pPr>
        <w:spacing w:line="480" w:lineRule="auto"/>
        <w:rPr>
          <w:rFonts w:ascii="Arial" w:hAnsi="Arial" w:cs="Arial"/>
          <w:b/>
          <w:sz w:val="24"/>
          <w:szCs w:val="24"/>
        </w:rPr>
      </w:pPr>
      <w:r w:rsidRPr="009F486C">
        <w:rPr>
          <w:rFonts w:ascii="Arial" w:hAnsi="Arial" w:cs="Arial"/>
          <w:b/>
          <w:sz w:val="24"/>
          <w:szCs w:val="24"/>
        </w:rPr>
        <w:t>Ken Pease</w:t>
      </w:r>
      <w:r w:rsidR="00E2499B">
        <w:rPr>
          <w:rStyle w:val="FootnoteReference"/>
          <w:rFonts w:ascii="Arial" w:hAnsi="Arial" w:cs="Arial"/>
          <w:b/>
          <w:sz w:val="24"/>
          <w:szCs w:val="24"/>
        </w:rPr>
        <w:footnoteReference w:id="1"/>
      </w:r>
    </w:p>
    <w:p w:rsidR="00FD0A18" w:rsidRPr="00E2499B" w:rsidRDefault="00E2499B" w:rsidP="009F486C">
      <w:pPr>
        <w:spacing w:line="480" w:lineRule="auto"/>
        <w:rPr>
          <w:rFonts w:ascii="Arial" w:hAnsi="Arial" w:cs="Arial"/>
          <w:i/>
          <w:sz w:val="24"/>
          <w:szCs w:val="24"/>
        </w:rPr>
      </w:pPr>
      <w:r w:rsidRPr="00E2499B">
        <w:rPr>
          <w:rFonts w:ascii="Arial" w:hAnsi="Arial" w:cs="Arial"/>
          <w:i/>
          <w:sz w:val="24"/>
          <w:szCs w:val="24"/>
        </w:rPr>
        <w:t>Jill Dando Institute</w:t>
      </w:r>
      <w:r w:rsidR="001B3E89">
        <w:rPr>
          <w:rFonts w:ascii="Arial" w:hAnsi="Arial" w:cs="Arial"/>
          <w:i/>
          <w:sz w:val="24"/>
          <w:szCs w:val="24"/>
        </w:rPr>
        <w:t xml:space="preserve">, </w:t>
      </w:r>
      <w:r w:rsidR="00AB1BC2" w:rsidRPr="00E2499B">
        <w:rPr>
          <w:rFonts w:ascii="Arial" w:hAnsi="Arial" w:cs="Arial"/>
          <w:i/>
          <w:sz w:val="24"/>
          <w:szCs w:val="24"/>
        </w:rPr>
        <w:t>University College London, UK</w:t>
      </w:r>
    </w:p>
    <w:p w:rsidR="00661F8F" w:rsidRPr="009F486C" w:rsidRDefault="00661F8F" w:rsidP="009F486C">
      <w:pPr>
        <w:spacing w:line="480" w:lineRule="auto"/>
        <w:rPr>
          <w:rFonts w:ascii="Arial" w:hAnsi="Arial" w:cs="Arial"/>
          <w:b/>
          <w:sz w:val="24"/>
          <w:szCs w:val="24"/>
        </w:rPr>
      </w:pPr>
      <w:r w:rsidRPr="009F486C">
        <w:rPr>
          <w:rFonts w:ascii="Arial" w:hAnsi="Arial" w:cs="Arial"/>
          <w:b/>
          <w:sz w:val="24"/>
          <w:szCs w:val="24"/>
        </w:rPr>
        <w:t>Abstract</w:t>
      </w:r>
    </w:p>
    <w:p w:rsidR="00661F8F" w:rsidRPr="009F486C" w:rsidRDefault="00A717CB" w:rsidP="00961774">
      <w:pPr>
        <w:rPr>
          <w:rFonts w:ascii="Arial" w:hAnsi="Arial" w:cs="Arial"/>
          <w:sz w:val="24"/>
          <w:szCs w:val="24"/>
        </w:rPr>
      </w:pPr>
      <w:r w:rsidRPr="009F486C">
        <w:rPr>
          <w:rFonts w:ascii="Arial" w:hAnsi="Arial" w:cs="Arial"/>
          <w:sz w:val="24"/>
          <w:szCs w:val="24"/>
        </w:rPr>
        <w:t>A recent publication (</w:t>
      </w:r>
      <w:r w:rsidR="00F14CDD" w:rsidRPr="009F486C">
        <w:rPr>
          <w:rFonts w:ascii="Arial" w:hAnsi="Arial" w:cs="Arial"/>
          <w:sz w:val="24"/>
          <w:szCs w:val="24"/>
        </w:rPr>
        <w:t>Ignatans</w:t>
      </w:r>
      <w:r w:rsidR="00961774">
        <w:rPr>
          <w:rFonts w:ascii="Arial" w:hAnsi="Arial" w:cs="Arial"/>
          <w:sz w:val="24"/>
          <w:szCs w:val="24"/>
        </w:rPr>
        <w:t xml:space="preserve"> and Pease 2015</w:t>
      </w:r>
      <w:r w:rsidRPr="009F486C">
        <w:rPr>
          <w:rFonts w:ascii="Arial" w:hAnsi="Arial" w:cs="Arial"/>
          <w:sz w:val="24"/>
          <w:szCs w:val="24"/>
        </w:rPr>
        <w:t>) sought to examine the changed distribution of crime across households</w:t>
      </w:r>
      <w:r w:rsidR="00373309" w:rsidRPr="009F486C">
        <w:rPr>
          <w:rFonts w:ascii="Arial" w:hAnsi="Arial" w:cs="Arial"/>
          <w:sz w:val="24"/>
          <w:szCs w:val="24"/>
        </w:rPr>
        <w:t xml:space="preserve"> in England and Wales</w:t>
      </w:r>
      <w:r w:rsidRPr="009F486C">
        <w:rPr>
          <w:rFonts w:ascii="Arial" w:hAnsi="Arial" w:cs="Arial"/>
          <w:sz w:val="24"/>
          <w:szCs w:val="24"/>
        </w:rPr>
        <w:t xml:space="preserve"> over </w:t>
      </w:r>
      <w:r w:rsidR="00200969" w:rsidRPr="009F486C">
        <w:rPr>
          <w:rFonts w:ascii="Arial" w:hAnsi="Arial" w:cs="Arial"/>
          <w:sz w:val="24"/>
          <w:szCs w:val="24"/>
        </w:rPr>
        <w:t>a</w:t>
      </w:r>
      <w:r w:rsidRPr="009F486C">
        <w:rPr>
          <w:rFonts w:ascii="Arial" w:hAnsi="Arial" w:cs="Arial"/>
          <w:sz w:val="24"/>
          <w:szCs w:val="24"/>
        </w:rPr>
        <w:t xml:space="preserve"> period</w:t>
      </w:r>
      <w:r w:rsidR="00200969" w:rsidRPr="009F486C">
        <w:rPr>
          <w:rFonts w:ascii="Arial" w:hAnsi="Arial" w:cs="Arial"/>
          <w:sz w:val="24"/>
          <w:szCs w:val="24"/>
        </w:rPr>
        <w:t xml:space="preserve"> encompassing that</w:t>
      </w:r>
      <w:r w:rsidRPr="009F486C">
        <w:rPr>
          <w:rFonts w:ascii="Arial" w:hAnsi="Arial" w:cs="Arial"/>
          <w:sz w:val="24"/>
          <w:szCs w:val="24"/>
        </w:rPr>
        <w:t xml:space="preserve"> of the crime drop common to Western countries (1982-2012). </w:t>
      </w:r>
      <w:r w:rsidR="00373309" w:rsidRPr="009F486C">
        <w:rPr>
          <w:rFonts w:ascii="Arial" w:hAnsi="Arial" w:cs="Arial"/>
          <w:sz w:val="24"/>
          <w:szCs w:val="24"/>
        </w:rPr>
        <w:t xml:space="preserve">It was found </w:t>
      </w:r>
      <w:r w:rsidR="006E715C" w:rsidRPr="009F486C">
        <w:rPr>
          <w:rFonts w:ascii="Arial" w:hAnsi="Arial" w:cs="Arial"/>
          <w:sz w:val="24"/>
          <w:szCs w:val="24"/>
        </w:rPr>
        <w:t xml:space="preserve">that while crime against the </w:t>
      </w:r>
      <w:r w:rsidR="00373309" w:rsidRPr="009F486C">
        <w:rPr>
          <w:rFonts w:ascii="Arial" w:hAnsi="Arial" w:cs="Arial"/>
          <w:sz w:val="24"/>
          <w:szCs w:val="24"/>
        </w:rPr>
        <w:t xml:space="preserve">most victimised households declined most in absolute terms, the proportion of all crime accounted for by </w:t>
      </w:r>
      <w:r w:rsidR="0050738C" w:rsidRPr="009F486C">
        <w:rPr>
          <w:rFonts w:ascii="Arial" w:hAnsi="Arial" w:cs="Arial"/>
          <w:sz w:val="24"/>
          <w:szCs w:val="24"/>
        </w:rPr>
        <w:t>those most victimised</w:t>
      </w:r>
      <w:r w:rsidR="00373309" w:rsidRPr="009F486C">
        <w:rPr>
          <w:rFonts w:ascii="Arial" w:hAnsi="Arial" w:cs="Arial"/>
          <w:sz w:val="24"/>
          <w:szCs w:val="24"/>
        </w:rPr>
        <w:t xml:space="preserve"> increased somewhat. </w:t>
      </w:r>
      <w:r w:rsidR="007E180D" w:rsidRPr="009F486C">
        <w:rPr>
          <w:rFonts w:ascii="Arial" w:hAnsi="Arial" w:cs="Arial"/>
          <w:sz w:val="24"/>
          <w:szCs w:val="24"/>
        </w:rPr>
        <w:t>The characteristics associated wi</w:t>
      </w:r>
      <w:r w:rsidR="00200969" w:rsidRPr="009F486C">
        <w:rPr>
          <w:rFonts w:ascii="Arial" w:hAnsi="Arial" w:cs="Arial"/>
          <w:sz w:val="24"/>
          <w:szCs w:val="24"/>
        </w:rPr>
        <w:t>th highly victimised household</w:t>
      </w:r>
      <w:r w:rsidR="002A6DE7" w:rsidRPr="009F486C">
        <w:rPr>
          <w:rFonts w:ascii="Arial" w:hAnsi="Arial" w:cs="Arial"/>
          <w:sz w:val="24"/>
          <w:szCs w:val="24"/>
        </w:rPr>
        <w:t>s</w:t>
      </w:r>
      <w:r w:rsidR="00200969" w:rsidRPr="009F486C">
        <w:rPr>
          <w:rFonts w:ascii="Arial" w:hAnsi="Arial" w:cs="Arial"/>
          <w:sz w:val="24"/>
          <w:szCs w:val="24"/>
        </w:rPr>
        <w:t xml:space="preserve"> we</w:t>
      </w:r>
      <w:r w:rsidR="007E180D" w:rsidRPr="009F486C">
        <w:rPr>
          <w:rFonts w:ascii="Arial" w:hAnsi="Arial" w:cs="Arial"/>
          <w:sz w:val="24"/>
          <w:szCs w:val="24"/>
        </w:rPr>
        <w:t>re</w:t>
      </w:r>
      <w:r w:rsidR="00200969" w:rsidRPr="009F486C">
        <w:rPr>
          <w:rFonts w:ascii="Arial" w:hAnsi="Arial" w:cs="Arial"/>
          <w:sz w:val="24"/>
          <w:szCs w:val="24"/>
        </w:rPr>
        <w:t xml:space="preserve"> found to be</w:t>
      </w:r>
      <w:r w:rsidR="007E180D" w:rsidRPr="009F486C">
        <w:rPr>
          <w:rFonts w:ascii="Arial" w:hAnsi="Arial" w:cs="Arial"/>
          <w:sz w:val="24"/>
          <w:szCs w:val="24"/>
        </w:rPr>
        <w:t xml:space="preserve"> consistent across survey sweeps.</w:t>
      </w:r>
      <w:r w:rsidR="00CE33EB" w:rsidRPr="009F486C">
        <w:rPr>
          <w:rFonts w:ascii="Arial" w:hAnsi="Arial" w:cs="Arial"/>
          <w:sz w:val="24"/>
          <w:szCs w:val="24"/>
        </w:rPr>
        <w:t xml:space="preserve"> </w:t>
      </w:r>
      <w:r w:rsidR="007E180D" w:rsidRPr="009F486C">
        <w:rPr>
          <w:rFonts w:ascii="Arial" w:hAnsi="Arial" w:cs="Arial"/>
          <w:sz w:val="24"/>
          <w:szCs w:val="24"/>
        </w:rPr>
        <w:t xml:space="preserve">The pattern </w:t>
      </w:r>
      <w:r w:rsidR="00200969" w:rsidRPr="009F486C">
        <w:rPr>
          <w:rFonts w:ascii="Arial" w:hAnsi="Arial" w:cs="Arial"/>
          <w:sz w:val="24"/>
          <w:szCs w:val="24"/>
        </w:rPr>
        <w:t>suggested</w:t>
      </w:r>
      <w:r w:rsidR="007E180D" w:rsidRPr="009F486C">
        <w:rPr>
          <w:rFonts w:ascii="Arial" w:hAnsi="Arial" w:cs="Arial"/>
          <w:sz w:val="24"/>
          <w:szCs w:val="24"/>
        </w:rPr>
        <w:t xml:space="preserve"> the continued relevance</w:t>
      </w:r>
      <w:r w:rsidR="00200969" w:rsidRPr="009F486C">
        <w:rPr>
          <w:rFonts w:ascii="Arial" w:hAnsi="Arial" w:cs="Arial"/>
          <w:sz w:val="24"/>
          <w:szCs w:val="24"/>
        </w:rPr>
        <w:t xml:space="preserve"> to crime reduction generally</w:t>
      </w:r>
      <w:r w:rsidR="007E180D" w:rsidRPr="009F486C">
        <w:rPr>
          <w:rFonts w:ascii="Arial" w:hAnsi="Arial" w:cs="Arial"/>
          <w:sz w:val="24"/>
          <w:szCs w:val="24"/>
        </w:rPr>
        <w:t xml:space="preserve"> of prioritising repeat crimes against the same target</w:t>
      </w:r>
      <w:r w:rsidR="00200969" w:rsidRPr="009F486C">
        <w:rPr>
          <w:rFonts w:ascii="Arial" w:hAnsi="Arial" w:cs="Arial"/>
          <w:sz w:val="24"/>
          <w:szCs w:val="24"/>
        </w:rPr>
        <w:t>.</w:t>
      </w:r>
      <w:r w:rsidR="00373309" w:rsidRPr="009F486C">
        <w:rPr>
          <w:rFonts w:ascii="Arial" w:hAnsi="Arial" w:cs="Arial"/>
          <w:sz w:val="24"/>
          <w:szCs w:val="24"/>
        </w:rPr>
        <w:t xml:space="preserve"> </w:t>
      </w:r>
      <w:r w:rsidR="007E180D" w:rsidRPr="009F486C">
        <w:rPr>
          <w:rFonts w:ascii="Arial" w:hAnsi="Arial" w:cs="Arial"/>
          <w:sz w:val="24"/>
          <w:szCs w:val="24"/>
        </w:rPr>
        <w:t>The present paper analyses the changed distributi</w:t>
      </w:r>
      <w:r w:rsidR="0050738C" w:rsidRPr="009F486C">
        <w:rPr>
          <w:rFonts w:ascii="Arial" w:hAnsi="Arial" w:cs="Arial"/>
          <w:sz w:val="24"/>
          <w:szCs w:val="24"/>
        </w:rPr>
        <w:t>on of crime by offence type</w:t>
      </w:r>
      <w:r w:rsidR="007E180D" w:rsidRPr="009F486C">
        <w:rPr>
          <w:rFonts w:ascii="Arial" w:hAnsi="Arial" w:cs="Arial"/>
          <w:sz w:val="24"/>
          <w:szCs w:val="24"/>
        </w:rPr>
        <w:t>.</w:t>
      </w:r>
      <w:r w:rsidRPr="009F486C">
        <w:rPr>
          <w:rFonts w:ascii="Arial" w:hAnsi="Arial" w:cs="Arial"/>
          <w:sz w:val="24"/>
          <w:szCs w:val="24"/>
        </w:rPr>
        <w:t xml:space="preserve"> </w:t>
      </w:r>
      <w:r w:rsidR="00944CD6" w:rsidRPr="009F486C">
        <w:rPr>
          <w:rFonts w:ascii="Arial" w:hAnsi="Arial" w:cs="Arial"/>
          <w:sz w:val="24"/>
          <w:szCs w:val="24"/>
        </w:rPr>
        <w:t>Data were</w:t>
      </w:r>
      <w:r w:rsidR="00661F8F" w:rsidRPr="009F486C">
        <w:rPr>
          <w:rFonts w:ascii="Arial" w:hAnsi="Arial" w:cs="Arial"/>
          <w:sz w:val="24"/>
          <w:szCs w:val="24"/>
        </w:rPr>
        <w:t xml:space="preserve"> extracted from a total of almost 600000 respondents from all sweeps of the Crime Survey for England and Wales (CSEW) 1982-2012 to </w:t>
      </w:r>
      <w:r w:rsidR="00977FF3" w:rsidRPr="009F486C">
        <w:rPr>
          <w:rFonts w:ascii="Arial" w:hAnsi="Arial" w:cs="Arial"/>
          <w:sz w:val="24"/>
          <w:szCs w:val="24"/>
        </w:rPr>
        <w:t xml:space="preserve">determine </w:t>
      </w:r>
      <w:r w:rsidR="00CE33EB" w:rsidRPr="009F486C">
        <w:rPr>
          <w:rFonts w:ascii="Arial" w:hAnsi="Arial" w:cs="Arial"/>
          <w:sz w:val="24"/>
          <w:szCs w:val="24"/>
        </w:rPr>
        <w:t>which types of</w:t>
      </w:r>
      <w:r w:rsidR="00200969" w:rsidRPr="009F486C">
        <w:rPr>
          <w:rFonts w:ascii="Arial" w:hAnsi="Arial" w:cs="Arial"/>
          <w:sz w:val="24"/>
          <w:szCs w:val="24"/>
        </w:rPr>
        <w:t xml:space="preserve"> victimisation became</w:t>
      </w:r>
      <w:r w:rsidR="00661F8F" w:rsidRPr="009F486C">
        <w:rPr>
          <w:rFonts w:ascii="Arial" w:hAnsi="Arial" w:cs="Arial"/>
          <w:sz w:val="24"/>
          <w:szCs w:val="24"/>
        </w:rPr>
        <w:t xml:space="preserve"> more or less concentrated across households during the</w:t>
      </w:r>
      <w:r w:rsidR="00CE33EB" w:rsidRPr="009F486C">
        <w:rPr>
          <w:rFonts w:ascii="Arial" w:hAnsi="Arial" w:cs="Arial"/>
          <w:sz w:val="24"/>
          <w:szCs w:val="24"/>
        </w:rPr>
        <w:t xml:space="preserve"> overall</w:t>
      </w:r>
      <w:r w:rsidR="00661F8F" w:rsidRPr="009F486C">
        <w:rPr>
          <w:rFonts w:ascii="Arial" w:hAnsi="Arial" w:cs="Arial"/>
          <w:sz w:val="24"/>
          <w:szCs w:val="24"/>
        </w:rPr>
        <w:t xml:space="preserve"> crime drop. Methodological issues underlying </w:t>
      </w:r>
      <w:r w:rsidR="00944CD6" w:rsidRPr="009F486C">
        <w:rPr>
          <w:rFonts w:ascii="Arial" w:hAnsi="Arial" w:cs="Arial"/>
          <w:sz w:val="24"/>
          <w:szCs w:val="24"/>
        </w:rPr>
        <w:t xml:space="preserve">the </w:t>
      </w:r>
      <w:r w:rsidR="00715A67" w:rsidRPr="009F486C">
        <w:rPr>
          <w:rFonts w:ascii="Arial" w:hAnsi="Arial" w:cs="Arial"/>
          <w:sz w:val="24"/>
          <w:szCs w:val="24"/>
        </w:rPr>
        <w:t>patterns observed are discussed.  C</w:t>
      </w:r>
      <w:r w:rsidR="00944CD6" w:rsidRPr="009F486C">
        <w:rPr>
          <w:rFonts w:ascii="Arial" w:hAnsi="Arial" w:cs="Arial"/>
          <w:sz w:val="24"/>
          <w:szCs w:val="24"/>
        </w:rPr>
        <w:t>ross-national and crime type extension of work of the kind undertaken</w:t>
      </w:r>
      <w:r w:rsidR="00FB4943" w:rsidRPr="009F486C">
        <w:rPr>
          <w:rFonts w:ascii="Arial" w:hAnsi="Arial" w:cs="Arial"/>
          <w:sz w:val="24"/>
          <w:szCs w:val="24"/>
        </w:rPr>
        <w:t xml:space="preserve"> here</w:t>
      </w:r>
      <w:r w:rsidR="00944CD6" w:rsidRPr="009F486C">
        <w:rPr>
          <w:rFonts w:ascii="Arial" w:hAnsi="Arial" w:cs="Arial"/>
          <w:sz w:val="24"/>
          <w:szCs w:val="24"/>
        </w:rPr>
        <w:t xml:space="preserve"> is advocated as both intrinsically important and likely to clarify the dynamics of the crime drop. </w:t>
      </w:r>
      <w:r w:rsidR="00661F8F" w:rsidRPr="009F486C">
        <w:rPr>
          <w:rFonts w:ascii="Arial" w:hAnsi="Arial" w:cs="Arial"/>
          <w:sz w:val="24"/>
          <w:szCs w:val="24"/>
        </w:rPr>
        <w:t xml:space="preserve">  </w:t>
      </w:r>
    </w:p>
    <w:p w:rsidR="00AB1BC2" w:rsidRPr="009F486C" w:rsidRDefault="00AB1BC2" w:rsidP="009F486C">
      <w:pPr>
        <w:spacing w:line="480" w:lineRule="auto"/>
        <w:rPr>
          <w:rFonts w:ascii="Arial" w:hAnsi="Arial" w:cs="Arial"/>
          <w:b/>
          <w:sz w:val="24"/>
          <w:szCs w:val="24"/>
        </w:rPr>
      </w:pPr>
      <w:r w:rsidRPr="009F486C">
        <w:rPr>
          <w:rFonts w:ascii="Arial" w:hAnsi="Arial" w:cs="Arial"/>
          <w:b/>
          <w:sz w:val="24"/>
          <w:szCs w:val="24"/>
        </w:rPr>
        <w:t>Keywords</w:t>
      </w:r>
    </w:p>
    <w:p w:rsidR="00AB1BC2" w:rsidRPr="009F486C" w:rsidRDefault="00AB1BC2" w:rsidP="009F486C">
      <w:pPr>
        <w:spacing w:line="480" w:lineRule="auto"/>
        <w:rPr>
          <w:rFonts w:ascii="Arial" w:hAnsi="Arial" w:cs="Arial"/>
          <w:sz w:val="24"/>
          <w:szCs w:val="24"/>
        </w:rPr>
      </w:pPr>
      <w:r w:rsidRPr="009F486C">
        <w:rPr>
          <w:rFonts w:ascii="Arial" w:hAnsi="Arial" w:cs="Arial"/>
          <w:sz w:val="24"/>
          <w:szCs w:val="24"/>
        </w:rPr>
        <w:t>Victimisation, crime drop, crime concentration, quantitative criminology</w:t>
      </w:r>
    </w:p>
    <w:p w:rsidR="001534C6" w:rsidRPr="009F486C" w:rsidRDefault="001534C6" w:rsidP="009F486C">
      <w:pPr>
        <w:spacing w:line="480" w:lineRule="auto"/>
        <w:rPr>
          <w:rFonts w:ascii="Arial" w:hAnsi="Arial" w:cs="Arial"/>
          <w:b/>
          <w:sz w:val="24"/>
          <w:szCs w:val="24"/>
        </w:rPr>
      </w:pPr>
      <w:r w:rsidRPr="009F486C">
        <w:rPr>
          <w:rFonts w:ascii="Arial" w:hAnsi="Arial" w:cs="Arial"/>
          <w:b/>
          <w:sz w:val="24"/>
          <w:szCs w:val="24"/>
        </w:rPr>
        <w:t>Introduction</w:t>
      </w:r>
    </w:p>
    <w:p w:rsidR="00FD3A7F" w:rsidRPr="009F486C" w:rsidRDefault="00CE33EB" w:rsidP="009F486C">
      <w:pPr>
        <w:spacing w:line="480" w:lineRule="auto"/>
        <w:rPr>
          <w:rFonts w:ascii="Arial" w:hAnsi="Arial" w:cs="Arial"/>
          <w:sz w:val="24"/>
          <w:szCs w:val="24"/>
        </w:rPr>
      </w:pPr>
      <w:r w:rsidRPr="009F486C">
        <w:rPr>
          <w:rFonts w:ascii="Arial" w:hAnsi="Arial" w:cs="Arial"/>
          <w:sz w:val="24"/>
          <w:szCs w:val="24"/>
        </w:rPr>
        <w:t>Understanding the distribution of crime across individuals and households is crucial for formulating strategy and tactics of reduction, and perhaps for understanding the</w:t>
      </w:r>
      <w:r w:rsidR="00B63835" w:rsidRPr="009F486C">
        <w:rPr>
          <w:rFonts w:ascii="Arial" w:hAnsi="Arial" w:cs="Arial"/>
          <w:sz w:val="24"/>
          <w:szCs w:val="24"/>
        </w:rPr>
        <w:t xml:space="preserve"> </w:t>
      </w:r>
      <w:r w:rsidR="00B63835" w:rsidRPr="009F486C">
        <w:rPr>
          <w:rFonts w:ascii="Arial" w:hAnsi="Arial" w:cs="Arial"/>
          <w:sz w:val="24"/>
          <w:szCs w:val="24"/>
        </w:rPr>
        <w:lastRenderedPageBreak/>
        <w:t>causes of the</w:t>
      </w:r>
      <w:r w:rsidRPr="009F486C">
        <w:rPr>
          <w:rFonts w:ascii="Arial" w:hAnsi="Arial" w:cs="Arial"/>
          <w:sz w:val="24"/>
          <w:szCs w:val="24"/>
        </w:rPr>
        <w:t xml:space="preserve"> cross-national crime drop of the last two decades. </w:t>
      </w:r>
      <w:r w:rsidR="00FD3A7F" w:rsidRPr="009F486C">
        <w:rPr>
          <w:rFonts w:ascii="Arial" w:hAnsi="Arial" w:cs="Arial"/>
          <w:sz w:val="24"/>
          <w:szCs w:val="24"/>
        </w:rPr>
        <w:t xml:space="preserve">Our recent paper </w:t>
      </w:r>
      <w:r w:rsidR="00FD3A7F" w:rsidRPr="009F486C">
        <w:rPr>
          <w:rFonts w:ascii="Arial" w:hAnsi="Arial" w:cs="Arial"/>
          <w:sz w:val="24"/>
          <w:szCs w:val="24"/>
        </w:rPr>
        <w:fldChar w:fldCharType="begin"/>
      </w:r>
      <w:r w:rsidR="00FD3A7F" w:rsidRPr="009F486C">
        <w:rPr>
          <w:rFonts w:ascii="Arial" w:hAnsi="Arial" w:cs="Arial"/>
          <w:sz w:val="24"/>
          <w:szCs w:val="24"/>
        </w:rPr>
        <w:instrText xml:space="preserve"> ADDIN ZOTERO_ITEM CSL_CITATION {"citationID":"1gv90bkkbj","properties":{"formattedCitation":"(Ignatans &amp; Pease, 2014)","plainCitation":"(Ignatans &amp; Pease, 2014)"},"citationItems":[{"id":446,"uris":["http://zotero.org/users/1048549/items/3DJ6BW9U"],"uri":["http://zotero.org/users/1048549/items/3DJ6BW9U"],"itemData":{"id":446,"type":"chapter","title":"Distributive Justice and the Crime Drop","container-title":"The Offending Act: Festschrift for Marcus Felson, M. Andresen and G.Farrell (eds)","publisher":"Palgrave Macmillan","publisher-place":"London","event-place":"London","author":[{"family":"Ignatans","given":"D."},{"family":"Pease","given":"K"}],"issued":{"date-parts":[["2014"]]}}}],"schema":"https://github.com/citation-style-language/schema/raw/master/csl-citation.json"} </w:instrText>
      </w:r>
      <w:r w:rsidR="00FD3A7F" w:rsidRPr="009F486C">
        <w:rPr>
          <w:rFonts w:ascii="Arial" w:hAnsi="Arial" w:cs="Arial"/>
          <w:sz w:val="24"/>
          <w:szCs w:val="24"/>
        </w:rPr>
        <w:fldChar w:fldCharType="separate"/>
      </w:r>
      <w:r w:rsidR="000E745C">
        <w:rPr>
          <w:rFonts w:ascii="Arial" w:hAnsi="Arial" w:cs="Arial"/>
          <w:sz w:val="24"/>
          <w:szCs w:val="24"/>
        </w:rPr>
        <w:t>(Ignatans &amp; Pease, 2015</w:t>
      </w:r>
      <w:r w:rsidR="00FD3A7F" w:rsidRPr="009F486C">
        <w:rPr>
          <w:rFonts w:ascii="Arial" w:hAnsi="Arial" w:cs="Arial"/>
          <w:sz w:val="24"/>
          <w:szCs w:val="24"/>
        </w:rPr>
        <w:t>)</w:t>
      </w:r>
      <w:r w:rsidR="00FD3A7F" w:rsidRPr="009F486C">
        <w:rPr>
          <w:rFonts w:ascii="Arial" w:hAnsi="Arial" w:cs="Arial"/>
          <w:sz w:val="24"/>
          <w:szCs w:val="24"/>
        </w:rPr>
        <w:fldChar w:fldCharType="end"/>
      </w:r>
      <w:r w:rsidR="00FD3A7F" w:rsidRPr="009F486C">
        <w:rPr>
          <w:rFonts w:ascii="Arial" w:hAnsi="Arial" w:cs="Arial"/>
          <w:sz w:val="24"/>
          <w:szCs w:val="24"/>
        </w:rPr>
        <w:t xml:space="preserve"> contended that the prevention of repeat victimisation against the same target had become both more important and more feasible. </w:t>
      </w:r>
      <w:r w:rsidR="00A87C73" w:rsidRPr="009F486C">
        <w:rPr>
          <w:rFonts w:ascii="Arial" w:hAnsi="Arial" w:cs="Arial"/>
          <w:sz w:val="24"/>
          <w:szCs w:val="24"/>
        </w:rPr>
        <w:t xml:space="preserve">Put colloquially, the bad news is that crime has become </w:t>
      </w:r>
      <w:r w:rsidR="00A87C73" w:rsidRPr="009F486C">
        <w:rPr>
          <w:rFonts w:ascii="Arial" w:hAnsi="Arial" w:cs="Arial"/>
          <w:i/>
          <w:sz w:val="24"/>
          <w:szCs w:val="24"/>
        </w:rPr>
        <w:t>proportionately</w:t>
      </w:r>
      <w:r w:rsidR="00A87C73" w:rsidRPr="009F486C">
        <w:rPr>
          <w:rFonts w:ascii="Arial" w:hAnsi="Arial" w:cs="Arial"/>
          <w:sz w:val="24"/>
          <w:szCs w:val="24"/>
        </w:rPr>
        <w:t xml:space="preserve"> more concentra</w:t>
      </w:r>
      <w:r w:rsidR="00FB4943" w:rsidRPr="009F486C">
        <w:rPr>
          <w:rFonts w:ascii="Arial" w:hAnsi="Arial" w:cs="Arial"/>
          <w:sz w:val="24"/>
          <w:szCs w:val="24"/>
        </w:rPr>
        <w:t>ted on those already victimised. T</w:t>
      </w:r>
      <w:r w:rsidR="00A87C73" w:rsidRPr="009F486C">
        <w:rPr>
          <w:rFonts w:ascii="Arial" w:hAnsi="Arial" w:cs="Arial"/>
          <w:sz w:val="24"/>
          <w:szCs w:val="24"/>
        </w:rPr>
        <w:t>he good news is that this allow</w:t>
      </w:r>
      <w:r w:rsidR="00B63835" w:rsidRPr="009F486C">
        <w:rPr>
          <w:rFonts w:ascii="Arial" w:hAnsi="Arial" w:cs="Arial"/>
          <w:sz w:val="24"/>
          <w:szCs w:val="24"/>
        </w:rPr>
        <w:t>s for better targeting as policing</w:t>
      </w:r>
      <w:r w:rsidR="00A87C73" w:rsidRPr="009F486C">
        <w:rPr>
          <w:rFonts w:ascii="Arial" w:hAnsi="Arial" w:cs="Arial"/>
          <w:sz w:val="24"/>
          <w:szCs w:val="24"/>
        </w:rPr>
        <w:t xml:space="preserve"> and other relevant resources diminish. </w:t>
      </w:r>
      <w:r w:rsidR="00AF31F8" w:rsidRPr="009F486C">
        <w:rPr>
          <w:rFonts w:ascii="Arial" w:hAnsi="Arial" w:cs="Arial"/>
          <w:sz w:val="24"/>
          <w:szCs w:val="24"/>
        </w:rPr>
        <w:t>To be applicable, a</w:t>
      </w:r>
      <w:r w:rsidR="0049408B" w:rsidRPr="009F486C">
        <w:rPr>
          <w:rFonts w:ascii="Arial" w:hAnsi="Arial" w:cs="Arial"/>
          <w:sz w:val="24"/>
          <w:szCs w:val="24"/>
        </w:rPr>
        <w:t>nalysis of concentration</w:t>
      </w:r>
      <w:r w:rsidR="00AF31F8" w:rsidRPr="009F486C">
        <w:rPr>
          <w:rFonts w:ascii="Arial" w:hAnsi="Arial" w:cs="Arial"/>
          <w:sz w:val="24"/>
          <w:szCs w:val="24"/>
        </w:rPr>
        <w:t xml:space="preserve"> must be disaggregated by crime type. </w:t>
      </w:r>
    </w:p>
    <w:p w:rsidR="009469B6" w:rsidRDefault="00181A9B" w:rsidP="009F486C">
      <w:pPr>
        <w:spacing w:line="480" w:lineRule="auto"/>
        <w:rPr>
          <w:rFonts w:ascii="Arial" w:hAnsi="Arial" w:cs="Arial"/>
          <w:sz w:val="24"/>
          <w:szCs w:val="24"/>
        </w:rPr>
      </w:pPr>
      <w:r w:rsidRPr="009F486C">
        <w:rPr>
          <w:rFonts w:ascii="Arial" w:hAnsi="Arial" w:cs="Arial"/>
          <w:sz w:val="24"/>
          <w:szCs w:val="24"/>
        </w:rPr>
        <w:t>To date</w:t>
      </w:r>
      <w:r w:rsidR="00B63835" w:rsidRPr="009F486C">
        <w:rPr>
          <w:rFonts w:ascii="Arial" w:hAnsi="Arial" w:cs="Arial"/>
          <w:sz w:val="24"/>
          <w:szCs w:val="24"/>
        </w:rPr>
        <w:t>,</w:t>
      </w:r>
      <w:r w:rsidR="001F151E" w:rsidRPr="009F486C">
        <w:rPr>
          <w:rFonts w:ascii="Arial" w:hAnsi="Arial" w:cs="Arial"/>
          <w:sz w:val="24"/>
          <w:szCs w:val="24"/>
        </w:rPr>
        <w:t xml:space="preserve"> twenty</w:t>
      </w:r>
      <w:r w:rsidR="0023679C" w:rsidRPr="009F486C">
        <w:rPr>
          <w:rFonts w:ascii="Arial" w:hAnsi="Arial" w:cs="Arial"/>
          <w:sz w:val="24"/>
          <w:szCs w:val="24"/>
        </w:rPr>
        <w:t xml:space="preserve"> sweeps of the Brit</w:t>
      </w:r>
      <w:r w:rsidR="00B800E8" w:rsidRPr="009F486C">
        <w:rPr>
          <w:rFonts w:ascii="Arial" w:hAnsi="Arial" w:cs="Arial"/>
          <w:sz w:val="24"/>
          <w:szCs w:val="24"/>
        </w:rPr>
        <w:t>ish Crime Survey</w:t>
      </w:r>
      <w:r w:rsidR="00B63835" w:rsidRPr="009F486C">
        <w:rPr>
          <w:rFonts w:ascii="Arial" w:hAnsi="Arial" w:cs="Arial"/>
          <w:sz w:val="24"/>
          <w:szCs w:val="24"/>
        </w:rPr>
        <w:t xml:space="preserve"> (BCS)</w:t>
      </w:r>
      <w:r w:rsidRPr="009F486C">
        <w:rPr>
          <w:rFonts w:ascii="Arial" w:hAnsi="Arial" w:cs="Arial"/>
          <w:sz w:val="24"/>
          <w:szCs w:val="24"/>
        </w:rPr>
        <w:t xml:space="preserve"> have been carried out.</w:t>
      </w:r>
      <w:r w:rsidR="003C06A2" w:rsidRPr="009F486C">
        <w:rPr>
          <w:rFonts w:ascii="Arial" w:hAnsi="Arial" w:cs="Arial"/>
          <w:sz w:val="24"/>
          <w:szCs w:val="24"/>
        </w:rPr>
        <w:t xml:space="preserve"> </w:t>
      </w:r>
      <w:r w:rsidR="005E212E" w:rsidRPr="009F486C">
        <w:rPr>
          <w:rFonts w:ascii="Arial" w:hAnsi="Arial" w:cs="Arial"/>
          <w:sz w:val="24"/>
          <w:szCs w:val="24"/>
        </w:rPr>
        <w:t>R</w:t>
      </w:r>
      <w:r w:rsidR="00D71C70" w:rsidRPr="009F486C">
        <w:rPr>
          <w:rFonts w:ascii="Arial" w:hAnsi="Arial" w:cs="Arial"/>
          <w:sz w:val="24"/>
          <w:szCs w:val="24"/>
        </w:rPr>
        <w:t xml:space="preserve">epresentative samples </w:t>
      </w:r>
      <w:r w:rsidR="00C453B8" w:rsidRPr="009F486C">
        <w:rPr>
          <w:rFonts w:ascii="Arial" w:hAnsi="Arial" w:cs="Arial"/>
          <w:sz w:val="24"/>
          <w:szCs w:val="24"/>
        </w:rPr>
        <w:t xml:space="preserve">of adults were asked about </w:t>
      </w:r>
      <w:r w:rsidR="00B63835" w:rsidRPr="009F486C">
        <w:rPr>
          <w:rFonts w:ascii="Arial" w:hAnsi="Arial" w:cs="Arial"/>
          <w:sz w:val="24"/>
          <w:szCs w:val="24"/>
        </w:rPr>
        <w:t>their</w:t>
      </w:r>
      <w:r w:rsidR="00D71C70" w:rsidRPr="009F486C">
        <w:rPr>
          <w:rFonts w:ascii="Arial" w:hAnsi="Arial" w:cs="Arial"/>
          <w:sz w:val="24"/>
          <w:szCs w:val="24"/>
        </w:rPr>
        <w:t xml:space="preserve"> experiences of victimisation by crime</w:t>
      </w:r>
      <w:r w:rsidR="00C453B8" w:rsidRPr="009F486C">
        <w:rPr>
          <w:rFonts w:ascii="Arial" w:hAnsi="Arial" w:cs="Arial"/>
          <w:sz w:val="24"/>
          <w:szCs w:val="24"/>
        </w:rPr>
        <w:t xml:space="preserve"> during a recall period of roughly one year</w:t>
      </w:r>
      <w:r w:rsidR="00D71C70" w:rsidRPr="009F486C">
        <w:rPr>
          <w:rFonts w:ascii="Arial" w:hAnsi="Arial" w:cs="Arial"/>
          <w:sz w:val="24"/>
          <w:szCs w:val="24"/>
        </w:rPr>
        <w:t>.</w:t>
      </w:r>
      <w:r w:rsidRPr="009F486C">
        <w:rPr>
          <w:rFonts w:ascii="Arial" w:hAnsi="Arial" w:cs="Arial"/>
          <w:sz w:val="24"/>
          <w:szCs w:val="24"/>
        </w:rPr>
        <w:t xml:space="preserve"> The survey was</w:t>
      </w:r>
      <w:r w:rsidR="00B800E8" w:rsidRPr="009F486C">
        <w:rPr>
          <w:rFonts w:ascii="Arial" w:hAnsi="Arial" w:cs="Arial"/>
          <w:sz w:val="24"/>
          <w:szCs w:val="24"/>
        </w:rPr>
        <w:t xml:space="preserve"> recently</w:t>
      </w:r>
      <w:r w:rsidR="0023679C" w:rsidRPr="009F486C">
        <w:rPr>
          <w:rFonts w:ascii="Arial" w:hAnsi="Arial" w:cs="Arial"/>
          <w:sz w:val="24"/>
          <w:szCs w:val="24"/>
        </w:rPr>
        <w:t xml:space="preserve"> rebadged as the Crime Survey for England and Wales</w:t>
      </w:r>
      <w:r w:rsidR="00B531D1" w:rsidRPr="009F486C">
        <w:rPr>
          <w:rFonts w:ascii="Arial" w:hAnsi="Arial" w:cs="Arial"/>
          <w:sz w:val="24"/>
          <w:szCs w:val="24"/>
        </w:rPr>
        <w:t xml:space="preserve"> (CSEW)</w:t>
      </w:r>
      <w:r w:rsidR="0023679C" w:rsidRPr="009F486C">
        <w:rPr>
          <w:rFonts w:ascii="Arial" w:hAnsi="Arial" w:cs="Arial"/>
          <w:sz w:val="24"/>
          <w:szCs w:val="24"/>
        </w:rPr>
        <w:t xml:space="preserve">. </w:t>
      </w:r>
      <w:r w:rsidR="001F151E" w:rsidRPr="009F486C">
        <w:rPr>
          <w:rFonts w:ascii="Arial" w:hAnsi="Arial" w:cs="Arial"/>
          <w:sz w:val="24"/>
          <w:szCs w:val="24"/>
        </w:rPr>
        <w:t>Data</w:t>
      </w:r>
      <w:r w:rsidR="00B531D1" w:rsidRPr="009F486C">
        <w:rPr>
          <w:rFonts w:ascii="Arial" w:hAnsi="Arial" w:cs="Arial"/>
          <w:sz w:val="24"/>
          <w:szCs w:val="24"/>
        </w:rPr>
        <w:t xml:space="preserve"> for the present study</w:t>
      </w:r>
      <w:r w:rsidR="001F151E" w:rsidRPr="009F486C">
        <w:rPr>
          <w:rFonts w:ascii="Arial" w:hAnsi="Arial" w:cs="Arial"/>
          <w:sz w:val="24"/>
          <w:szCs w:val="24"/>
        </w:rPr>
        <w:t xml:space="preserve"> </w:t>
      </w:r>
      <w:r w:rsidR="00C453B8" w:rsidRPr="009F486C">
        <w:rPr>
          <w:rFonts w:ascii="Arial" w:hAnsi="Arial" w:cs="Arial"/>
          <w:sz w:val="24"/>
          <w:szCs w:val="24"/>
        </w:rPr>
        <w:t>come</w:t>
      </w:r>
      <w:r w:rsidR="001F151E" w:rsidRPr="009F486C">
        <w:rPr>
          <w:rFonts w:ascii="Arial" w:hAnsi="Arial" w:cs="Arial"/>
          <w:sz w:val="24"/>
          <w:szCs w:val="24"/>
        </w:rPr>
        <w:t xml:space="preserve"> from</w:t>
      </w:r>
      <w:r w:rsidR="003C06A2" w:rsidRPr="009F486C">
        <w:rPr>
          <w:rFonts w:ascii="Arial" w:hAnsi="Arial" w:cs="Arial"/>
          <w:sz w:val="24"/>
          <w:szCs w:val="24"/>
        </w:rPr>
        <w:t xml:space="preserve"> the combined total of</w:t>
      </w:r>
      <w:r w:rsidR="001F151E" w:rsidRPr="009F486C">
        <w:rPr>
          <w:rFonts w:ascii="Arial" w:hAnsi="Arial" w:cs="Arial"/>
          <w:sz w:val="24"/>
          <w:szCs w:val="24"/>
        </w:rPr>
        <w:t xml:space="preserve"> close to 600</w:t>
      </w:r>
      <w:r w:rsidR="00B531D1" w:rsidRPr="009F486C">
        <w:rPr>
          <w:rFonts w:ascii="Arial" w:hAnsi="Arial" w:cs="Arial"/>
          <w:sz w:val="24"/>
          <w:szCs w:val="24"/>
        </w:rPr>
        <w:t xml:space="preserve">000 </w:t>
      </w:r>
      <w:r w:rsidR="00B63835" w:rsidRPr="009F486C">
        <w:rPr>
          <w:rFonts w:ascii="Arial" w:hAnsi="Arial" w:cs="Arial"/>
          <w:sz w:val="24"/>
          <w:szCs w:val="24"/>
        </w:rPr>
        <w:t>BCS/</w:t>
      </w:r>
      <w:r w:rsidR="00B531D1" w:rsidRPr="009F486C">
        <w:rPr>
          <w:rFonts w:ascii="Arial" w:hAnsi="Arial" w:cs="Arial"/>
          <w:sz w:val="24"/>
          <w:szCs w:val="24"/>
        </w:rPr>
        <w:t>CSEW</w:t>
      </w:r>
      <w:r w:rsidR="001F151E" w:rsidRPr="009F486C">
        <w:rPr>
          <w:rFonts w:ascii="Arial" w:hAnsi="Arial" w:cs="Arial"/>
          <w:sz w:val="24"/>
          <w:szCs w:val="24"/>
        </w:rPr>
        <w:t xml:space="preserve"> respondents</w:t>
      </w:r>
      <w:r w:rsidR="00F14CDD" w:rsidRPr="009F486C">
        <w:rPr>
          <w:rFonts w:ascii="Arial" w:hAnsi="Arial" w:cs="Arial"/>
          <w:sz w:val="24"/>
          <w:szCs w:val="24"/>
        </w:rPr>
        <w:t xml:space="preserve"> </w:t>
      </w:r>
      <w:r w:rsidR="001F151E" w:rsidRPr="009F486C">
        <w:rPr>
          <w:rFonts w:ascii="Arial" w:hAnsi="Arial" w:cs="Arial"/>
          <w:sz w:val="24"/>
          <w:szCs w:val="24"/>
        </w:rPr>
        <w:t>over</w:t>
      </w:r>
      <w:r w:rsidR="00C453B8" w:rsidRPr="009F486C">
        <w:rPr>
          <w:rFonts w:ascii="Arial" w:hAnsi="Arial" w:cs="Arial"/>
          <w:sz w:val="24"/>
          <w:szCs w:val="24"/>
        </w:rPr>
        <w:t xml:space="preserve"> </w:t>
      </w:r>
      <w:r w:rsidR="003C06A2" w:rsidRPr="009F486C">
        <w:rPr>
          <w:rFonts w:ascii="Arial" w:hAnsi="Arial" w:cs="Arial"/>
          <w:sz w:val="24"/>
          <w:szCs w:val="24"/>
        </w:rPr>
        <w:t>the survey’s lifetime</w:t>
      </w:r>
      <w:r w:rsidR="005E212E" w:rsidRPr="009F486C">
        <w:rPr>
          <w:rFonts w:ascii="Arial" w:hAnsi="Arial" w:cs="Arial"/>
          <w:sz w:val="24"/>
          <w:szCs w:val="24"/>
        </w:rPr>
        <w:t xml:space="preserve"> to date</w:t>
      </w:r>
      <w:r w:rsidR="003C06A2" w:rsidRPr="009F486C">
        <w:rPr>
          <w:rFonts w:ascii="Arial" w:hAnsi="Arial" w:cs="Arial"/>
          <w:sz w:val="24"/>
          <w:szCs w:val="24"/>
        </w:rPr>
        <w:t xml:space="preserve"> </w:t>
      </w:r>
      <w:r w:rsidR="00C453B8" w:rsidRPr="009F486C">
        <w:rPr>
          <w:rFonts w:ascii="Arial" w:hAnsi="Arial" w:cs="Arial"/>
          <w:sz w:val="24"/>
          <w:szCs w:val="24"/>
        </w:rPr>
        <w:t>of</w:t>
      </w:r>
      <w:r w:rsidR="001F151E" w:rsidRPr="009F486C">
        <w:rPr>
          <w:rFonts w:ascii="Arial" w:hAnsi="Arial" w:cs="Arial"/>
          <w:sz w:val="24"/>
          <w:szCs w:val="24"/>
        </w:rPr>
        <w:t xml:space="preserve"> thirty years.</w:t>
      </w:r>
      <w:r w:rsidR="0023679C" w:rsidRPr="009F486C">
        <w:rPr>
          <w:rFonts w:ascii="Arial" w:hAnsi="Arial" w:cs="Arial"/>
          <w:sz w:val="24"/>
          <w:szCs w:val="24"/>
        </w:rPr>
        <w:t xml:space="preserve"> </w:t>
      </w:r>
      <w:r w:rsidR="003C06A2" w:rsidRPr="009F486C">
        <w:rPr>
          <w:rFonts w:ascii="Arial" w:hAnsi="Arial" w:cs="Arial"/>
          <w:sz w:val="24"/>
          <w:szCs w:val="24"/>
        </w:rPr>
        <w:t>The Survey has coded many key variables consistently over the period, or in ways that can be reconciled across sweeps. While this</w:t>
      </w:r>
      <w:r w:rsidR="00F74070" w:rsidRPr="009F486C">
        <w:rPr>
          <w:rFonts w:ascii="Arial" w:hAnsi="Arial" w:cs="Arial"/>
          <w:sz w:val="24"/>
          <w:szCs w:val="24"/>
        </w:rPr>
        <w:t xml:space="preserve"> consistency</w:t>
      </w:r>
      <w:r w:rsidR="003C06A2" w:rsidRPr="009F486C">
        <w:rPr>
          <w:rFonts w:ascii="Arial" w:hAnsi="Arial" w:cs="Arial"/>
          <w:sz w:val="24"/>
          <w:szCs w:val="24"/>
        </w:rPr>
        <w:t xml:space="preserve"> was p</w:t>
      </w:r>
      <w:r w:rsidR="008B2E7C" w:rsidRPr="009F486C">
        <w:rPr>
          <w:rFonts w:ascii="Arial" w:hAnsi="Arial" w:cs="Arial"/>
          <w:sz w:val="24"/>
          <w:szCs w:val="24"/>
        </w:rPr>
        <w:t>rimarily to permit comparison with counts of crime recorded by the police,</w:t>
      </w:r>
      <w:r w:rsidR="005E212E" w:rsidRPr="009F486C">
        <w:rPr>
          <w:rFonts w:ascii="Arial" w:hAnsi="Arial" w:cs="Arial"/>
          <w:sz w:val="24"/>
          <w:szCs w:val="24"/>
        </w:rPr>
        <w:t xml:space="preserve"> its consequent advantage was t</w:t>
      </w:r>
      <w:r w:rsidR="00F74070" w:rsidRPr="009F486C">
        <w:rPr>
          <w:rFonts w:ascii="Arial" w:hAnsi="Arial" w:cs="Arial"/>
          <w:sz w:val="24"/>
          <w:szCs w:val="24"/>
        </w:rPr>
        <w:t>o make analysis of the kind reported here feasible.</w:t>
      </w:r>
      <w:r w:rsidR="008B2E7C" w:rsidRPr="009F486C">
        <w:rPr>
          <w:rFonts w:ascii="Arial" w:hAnsi="Arial" w:cs="Arial"/>
          <w:sz w:val="24"/>
          <w:szCs w:val="24"/>
        </w:rPr>
        <w:t xml:space="preserve"> </w:t>
      </w:r>
    </w:p>
    <w:p w:rsidR="00FE64BE" w:rsidRPr="009F486C" w:rsidRDefault="00FE64BE" w:rsidP="009F486C">
      <w:pPr>
        <w:spacing w:line="480" w:lineRule="auto"/>
        <w:rPr>
          <w:rFonts w:ascii="Arial" w:hAnsi="Arial" w:cs="Arial"/>
          <w:sz w:val="24"/>
          <w:szCs w:val="24"/>
        </w:rPr>
      </w:pPr>
      <w:r w:rsidRPr="009F486C">
        <w:rPr>
          <w:rFonts w:ascii="Arial" w:hAnsi="Arial" w:cs="Arial"/>
          <w:sz w:val="24"/>
          <w:szCs w:val="24"/>
        </w:rPr>
        <w:t xml:space="preserve">In BCS/CSEW victimisation counts may be taken from either the BCS/CSEW screener questions in the main questionnaire (completed by all respondents) or from forms completed only by those identified as victims by the screener questionnaire. The justification for choosing the conventional latter option is that some respondents report events falling outside the designated recall period, or may include events which turn out not to be crimes after closer questioning. Against that, the screener questions do provide the fuller count of victimisation experiences unconstrained by </w:t>
      </w:r>
      <w:r w:rsidRPr="009F486C">
        <w:rPr>
          <w:rFonts w:ascii="Arial" w:hAnsi="Arial" w:cs="Arial"/>
          <w:sz w:val="24"/>
          <w:szCs w:val="24"/>
        </w:rPr>
        <w:lastRenderedPageBreak/>
        <w:t xml:space="preserve">the artificial maxima on the extent of multiple victimisation mentioned </w:t>
      </w:r>
      <w:r w:rsidR="00835EBE">
        <w:rPr>
          <w:rFonts w:ascii="Arial" w:hAnsi="Arial" w:cs="Arial"/>
          <w:sz w:val="24"/>
          <w:szCs w:val="24"/>
        </w:rPr>
        <w:t>below</w:t>
      </w:r>
      <w:r w:rsidRPr="009F486C">
        <w:rPr>
          <w:rFonts w:ascii="Arial" w:hAnsi="Arial" w:cs="Arial"/>
          <w:sz w:val="24"/>
          <w:szCs w:val="24"/>
        </w:rPr>
        <w:t xml:space="preserve"> </w:t>
      </w:r>
      <w:r w:rsidRPr="009F486C">
        <w:rPr>
          <w:rFonts w:ascii="Arial" w:hAnsi="Arial" w:cs="Arial"/>
          <w:sz w:val="24"/>
          <w:szCs w:val="24"/>
        </w:rPr>
        <w:fldChar w:fldCharType="begin"/>
      </w:r>
      <w:r w:rsidRPr="009F486C">
        <w:rPr>
          <w:rFonts w:ascii="Arial" w:hAnsi="Arial" w:cs="Arial"/>
          <w:sz w:val="24"/>
          <w:szCs w:val="24"/>
        </w:rPr>
        <w:instrText xml:space="preserve"> ADDIN ZOTERO_ITEM CSL_CITATION {"citationID":"6gpr0rs4v","properties":{"formattedCitation":"(Farrell &amp; Pease, 2007)","plainCitation":"(Farrell &amp; Pease, 2007)"},"citationItems":[{"id":51,"uris":["http://zotero.org/users/1048549/items/S36X7RTV"],"uri":["http://zotero.org/users/1048549/items/S36X7RTV"],"itemData":{"id":51,"type":"chapter","title":"The Sting in the Tail of the British Crime Survey: Multiple Victimisations","container-title":"Hough M. and Maxfield M. Surveying Crime in the 21st Century","publisher":"Willan","publisher-place":"Cullompton","event-place":"Cullompton","author":[{"family":"Farrell","given":"G."},{"family":"Pease","given":"K."}],"issued":{"date-parts":[["2007"]]}}}],"schema":"https://github.com/citation-style-language/schema/raw/master/csl-citation.json"} </w:instrText>
      </w:r>
      <w:r w:rsidRPr="009F486C">
        <w:rPr>
          <w:rFonts w:ascii="Arial" w:hAnsi="Arial" w:cs="Arial"/>
          <w:sz w:val="24"/>
          <w:szCs w:val="24"/>
        </w:rPr>
        <w:fldChar w:fldCharType="separate"/>
      </w:r>
      <w:r w:rsidRPr="009F486C">
        <w:rPr>
          <w:rFonts w:ascii="Arial" w:hAnsi="Arial" w:cs="Arial"/>
          <w:sz w:val="24"/>
          <w:szCs w:val="24"/>
        </w:rPr>
        <w:t>(Farrell &amp; Pease, 2007)</w:t>
      </w:r>
      <w:r w:rsidRPr="009F486C">
        <w:rPr>
          <w:rFonts w:ascii="Arial" w:hAnsi="Arial" w:cs="Arial"/>
          <w:sz w:val="24"/>
          <w:szCs w:val="24"/>
        </w:rPr>
        <w:fldChar w:fldCharType="end"/>
      </w:r>
      <w:r w:rsidRPr="009F486C">
        <w:rPr>
          <w:rFonts w:ascii="Arial" w:hAnsi="Arial" w:cs="Arial"/>
          <w:sz w:val="24"/>
          <w:szCs w:val="24"/>
        </w:rPr>
        <w:t>.</w:t>
      </w:r>
    </w:p>
    <w:p w:rsidR="00957559" w:rsidRPr="009F486C" w:rsidRDefault="00286660" w:rsidP="009F486C">
      <w:pPr>
        <w:spacing w:line="480" w:lineRule="auto"/>
        <w:rPr>
          <w:rFonts w:ascii="Arial" w:hAnsi="Arial" w:cs="Arial"/>
          <w:sz w:val="24"/>
          <w:szCs w:val="24"/>
        </w:rPr>
      </w:pPr>
      <w:r w:rsidRPr="009F486C">
        <w:rPr>
          <w:rFonts w:ascii="Arial" w:hAnsi="Arial" w:cs="Arial"/>
          <w:sz w:val="24"/>
          <w:szCs w:val="24"/>
        </w:rPr>
        <w:t>Perhaps the greatest c</w:t>
      </w:r>
      <w:r w:rsidR="009469B6" w:rsidRPr="009F486C">
        <w:rPr>
          <w:rFonts w:ascii="Arial" w:hAnsi="Arial" w:cs="Arial"/>
          <w:sz w:val="24"/>
          <w:szCs w:val="24"/>
        </w:rPr>
        <w:t>ontroversy</w:t>
      </w:r>
      <w:r w:rsidRPr="009F486C">
        <w:rPr>
          <w:rFonts w:ascii="Arial" w:hAnsi="Arial" w:cs="Arial"/>
          <w:sz w:val="24"/>
          <w:szCs w:val="24"/>
        </w:rPr>
        <w:t xml:space="preserve"> attending victimisation surveys concerns</w:t>
      </w:r>
      <w:r w:rsidR="009469B6" w:rsidRPr="009F486C">
        <w:rPr>
          <w:rFonts w:ascii="Arial" w:hAnsi="Arial" w:cs="Arial"/>
          <w:sz w:val="24"/>
          <w:szCs w:val="24"/>
        </w:rPr>
        <w:t xml:space="preserve"> the way in which multiple events against th</w:t>
      </w:r>
      <w:r w:rsidR="008D6ED2" w:rsidRPr="009F486C">
        <w:rPr>
          <w:rFonts w:ascii="Arial" w:hAnsi="Arial" w:cs="Arial"/>
          <w:sz w:val="24"/>
          <w:szCs w:val="24"/>
        </w:rPr>
        <w:t>e same victim</w:t>
      </w:r>
      <w:r w:rsidR="002B290B" w:rsidRPr="009F486C">
        <w:rPr>
          <w:rFonts w:ascii="Arial" w:hAnsi="Arial" w:cs="Arial"/>
          <w:sz w:val="24"/>
          <w:szCs w:val="24"/>
        </w:rPr>
        <w:t xml:space="preserve"> have been</w:t>
      </w:r>
      <w:r w:rsidR="0071574B" w:rsidRPr="009F486C">
        <w:rPr>
          <w:rFonts w:ascii="Arial" w:hAnsi="Arial" w:cs="Arial"/>
          <w:sz w:val="24"/>
          <w:szCs w:val="24"/>
        </w:rPr>
        <w:t xml:space="preserve"> counted</w:t>
      </w:r>
      <w:r w:rsidRPr="009F486C">
        <w:rPr>
          <w:rFonts w:ascii="Arial" w:hAnsi="Arial" w:cs="Arial"/>
          <w:sz w:val="24"/>
          <w:szCs w:val="24"/>
        </w:rPr>
        <w:t>.</w:t>
      </w:r>
      <w:r w:rsidR="0071574B" w:rsidRPr="009F486C">
        <w:rPr>
          <w:rFonts w:ascii="Arial" w:hAnsi="Arial" w:cs="Arial"/>
          <w:sz w:val="24"/>
          <w:szCs w:val="24"/>
        </w:rPr>
        <w:t xml:space="preserve"> </w:t>
      </w:r>
      <w:r w:rsidRPr="009F486C">
        <w:rPr>
          <w:rFonts w:ascii="Arial" w:hAnsi="Arial" w:cs="Arial"/>
          <w:sz w:val="24"/>
          <w:szCs w:val="24"/>
        </w:rPr>
        <w:t>In essence, the debate centres on how one deals with the responses of those who report being victimised many times.</w:t>
      </w:r>
      <w:r w:rsidR="00957559" w:rsidRPr="009F486C">
        <w:rPr>
          <w:rFonts w:ascii="Arial" w:hAnsi="Arial" w:cs="Arial"/>
          <w:sz w:val="24"/>
          <w:szCs w:val="24"/>
        </w:rPr>
        <w:t xml:space="preserve"> Official analyses set a low limit (five) on the maximum number of events in a series and a maximum on the number of separate offences resulting in interview as a victim</w:t>
      </w:r>
      <w:r w:rsidR="004D5AD4">
        <w:rPr>
          <w:rFonts w:ascii="Arial" w:hAnsi="Arial" w:cs="Arial"/>
          <w:sz w:val="24"/>
          <w:szCs w:val="24"/>
        </w:rPr>
        <w:t xml:space="preserve"> and contributing </w:t>
      </w:r>
      <w:r w:rsidR="00835EBE">
        <w:rPr>
          <w:rFonts w:ascii="Arial" w:hAnsi="Arial" w:cs="Arial"/>
          <w:sz w:val="24"/>
          <w:szCs w:val="24"/>
        </w:rPr>
        <w:t>the capped information in form of</w:t>
      </w:r>
      <w:r w:rsidR="004D5AD4">
        <w:rPr>
          <w:rFonts w:ascii="Arial" w:hAnsi="Arial" w:cs="Arial"/>
          <w:sz w:val="24"/>
          <w:szCs w:val="24"/>
        </w:rPr>
        <w:t xml:space="preserve"> victim form data</w:t>
      </w:r>
      <w:r w:rsidR="00957559" w:rsidRPr="009F486C">
        <w:rPr>
          <w:rFonts w:ascii="Arial" w:hAnsi="Arial" w:cs="Arial"/>
          <w:sz w:val="24"/>
          <w:szCs w:val="24"/>
        </w:rPr>
        <w:t>. In the view of the present writers, this represents the triumph of statistical convenience over criminological substance, yielding more stable crime rates over time.</w:t>
      </w:r>
      <w:r w:rsidRPr="009F486C">
        <w:rPr>
          <w:rFonts w:ascii="Arial" w:hAnsi="Arial" w:cs="Arial"/>
          <w:sz w:val="24"/>
          <w:szCs w:val="24"/>
        </w:rPr>
        <w:t xml:space="preserve"> </w:t>
      </w:r>
      <w:r w:rsidR="00FE64BE">
        <w:rPr>
          <w:rFonts w:ascii="Arial" w:hAnsi="Arial" w:cs="Arial"/>
          <w:sz w:val="24"/>
          <w:szCs w:val="24"/>
        </w:rPr>
        <w:t xml:space="preserve">Alternatively, the imposed </w:t>
      </w:r>
      <w:r w:rsidR="004D5AD4">
        <w:rPr>
          <w:rFonts w:ascii="Arial" w:hAnsi="Arial" w:cs="Arial"/>
          <w:sz w:val="24"/>
          <w:szCs w:val="24"/>
        </w:rPr>
        <w:t>victimisation report cap</w:t>
      </w:r>
      <w:r w:rsidR="00FE64BE">
        <w:rPr>
          <w:rFonts w:ascii="Arial" w:hAnsi="Arial" w:cs="Arial"/>
          <w:sz w:val="24"/>
          <w:szCs w:val="24"/>
        </w:rPr>
        <w:t xml:space="preserve"> can be seen as</w:t>
      </w:r>
      <w:r w:rsidR="004D5AD4">
        <w:rPr>
          <w:rFonts w:ascii="Arial" w:hAnsi="Arial" w:cs="Arial"/>
          <w:sz w:val="24"/>
          <w:szCs w:val="24"/>
        </w:rPr>
        <w:t xml:space="preserve"> another limitation of survey methodology and</w:t>
      </w:r>
      <w:r w:rsidR="000E745C">
        <w:rPr>
          <w:rFonts w:ascii="Arial" w:hAnsi="Arial" w:cs="Arial"/>
          <w:sz w:val="24"/>
          <w:szCs w:val="24"/>
        </w:rPr>
        <w:t xml:space="preserve"> this calls into question the</w:t>
      </w:r>
      <w:r w:rsidR="004D5AD4">
        <w:rPr>
          <w:rFonts w:ascii="Arial" w:hAnsi="Arial" w:cs="Arial"/>
          <w:sz w:val="24"/>
          <w:szCs w:val="24"/>
        </w:rPr>
        <w:t xml:space="preserve"> general suitability of the method in regards to its effectiveness in analysing those victimised the most. </w:t>
      </w:r>
      <w:r w:rsidR="000E745C">
        <w:rPr>
          <w:rFonts w:ascii="Arial" w:hAnsi="Arial" w:cs="Arial"/>
          <w:sz w:val="24"/>
          <w:szCs w:val="24"/>
        </w:rPr>
        <w:t>The c</w:t>
      </w:r>
      <w:r w:rsidR="004D5AD4">
        <w:rPr>
          <w:rFonts w:ascii="Arial" w:hAnsi="Arial" w:cs="Arial"/>
          <w:sz w:val="24"/>
          <w:szCs w:val="24"/>
        </w:rPr>
        <w:t xml:space="preserve">lustered sampling method deployed by BCS/CSEW is most efficient in providing information about population segments </w:t>
      </w:r>
      <w:r w:rsidR="000E745C">
        <w:rPr>
          <w:rFonts w:ascii="Arial" w:hAnsi="Arial" w:cs="Arial"/>
          <w:sz w:val="24"/>
          <w:szCs w:val="24"/>
        </w:rPr>
        <w:t>whose victimisation distribution is approximately normal.</w:t>
      </w:r>
      <w:r w:rsidR="004D5AD4">
        <w:rPr>
          <w:rFonts w:ascii="Arial" w:hAnsi="Arial" w:cs="Arial"/>
          <w:sz w:val="24"/>
          <w:szCs w:val="24"/>
        </w:rPr>
        <w:t xml:space="preserve"> </w:t>
      </w:r>
      <w:r w:rsidR="008D31B5">
        <w:rPr>
          <w:rFonts w:ascii="Arial" w:hAnsi="Arial" w:cs="Arial"/>
          <w:sz w:val="24"/>
          <w:szCs w:val="24"/>
        </w:rPr>
        <w:t xml:space="preserve">This is </w:t>
      </w:r>
      <w:r w:rsidR="004D5AD4">
        <w:rPr>
          <w:rFonts w:ascii="Arial" w:hAnsi="Arial" w:cs="Arial"/>
          <w:sz w:val="24"/>
          <w:szCs w:val="24"/>
        </w:rPr>
        <w:t>not the case for</w:t>
      </w:r>
      <w:r w:rsidR="006A4F38">
        <w:rPr>
          <w:rFonts w:ascii="Arial" w:hAnsi="Arial" w:cs="Arial"/>
          <w:sz w:val="24"/>
          <w:szCs w:val="24"/>
        </w:rPr>
        <w:t xml:space="preserve"> the</w:t>
      </w:r>
      <w:r w:rsidR="008D31B5">
        <w:rPr>
          <w:rFonts w:ascii="Arial" w:hAnsi="Arial" w:cs="Arial"/>
          <w:sz w:val="24"/>
          <w:szCs w:val="24"/>
        </w:rPr>
        <w:t xml:space="preserve"> outlier</w:t>
      </w:r>
      <w:r w:rsidR="004D5AD4">
        <w:rPr>
          <w:rFonts w:ascii="Arial" w:hAnsi="Arial" w:cs="Arial"/>
          <w:sz w:val="24"/>
          <w:szCs w:val="24"/>
        </w:rPr>
        <w:t xml:space="preserve"> population</w:t>
      </w:r>
      <w:r w:rsidR="008D31B5">
        <w:rPr>
          <w:rFonts w:ascii="Arial" w:hAnsi="Arial" w:cs="Arial"/>
          <w:sz w:val="24"/>
          <w:szCs w:val="24"/>
        </w:rPr>
        <w:t xml:space="preserve"> of those</w:t>
      </w:r>
      <w:r w:rsidR="004D5AD4">
        <w:rPr>
          <w:rFonts w:ascii="Arial" w:hAnsi="Arial" w:cs="Arial"/>
          <w:sz w:val="24"/>
          <w:szCs w:val="24"/>
        </w:rPr>
        <w:t xml:space="preserve"> experiencing</w:t>
      </w:r>
      <w:r w:rsidR="008D31B5">
        <w:rPr>
          <w:rFonts w:ascii="Arial" w:hAnsi="Arial" w:cs="Arial"/>
          <w:sz w:val="24"/>
          <w:szCs w:val="24"/>
        </w:rPr>
        <w:t xml:space="preserve"> the</w:t>
      </w:r>
      <w:r w:rsidR="004D5AD4">
        <w:rPr>
          <w:rFonts w:ascii="Arial" w:hAnsi="Arial" w:cs="Arial"/>
          <w:sz w:val="24"/>
          <w:szCs w:val="24"/>
        </w:rPr>
        <w:t xml:space="preserve"> majority of victimisation</w:t>
      </w:r>
      <w:r w:rsidR="008D31B5">
        <w:rPr>
          <w:rFonts w:ascii="Arial" w:hAnsi="Arial" w:cs="Arial"/>
          <w:sz w:val="24"/>
          <w:szCs w:val="24"/>
        </w:rPr>
        <w:t>, attention to whom</w:t>
      </w:r>
      <w:r w:rsidR="004D5AD4">
        <w:rPr>
          <w:rFonts w:ascii="Arial" w:hAnsi="Arial" w:cs="Arial"/>
          <w:sz w:val="24"/>
          <w:szCs w:val="24"/>
        </w:rPr>
        <w:t xml:space="preserve"> </w:t>
      </w:r>
      <w:r w:rsidR="00835EBE">
        <w:rPr>
          <w:rFonts w:ascii="Arial" w:hAnsi="Arial" w:cs="Arial"/>
          <w:sz w:val="24"/>
          <w:szCs w:val="24"/>
        </w:rPr>
        <w:t>forms</w:t>
      </w:r>
      <w:r w:rsidR="004D5AD4">
        <w:rPr>
          <w:rFonts w:ascii="Arial" w:hAnsi="Arial" w:cs="Arial"/>
          <w:sz w:val="24"/>
          <w:szCs w:val="24"/>
        </w:rPr>
        <w:t xml:space="preserve"> the core interest of </w:t>
      </w:r>
      <w:r w:rsidR="006A4F38">
        <w:rPr>
          <w:rFonts w:ascii="Arial" w:hAnsi="Arial" w:cs="Arial"/>
          <w:sz w:val="24"/>
          <w:szCs w:val="24"/>
        </w:rPr>
        <w:t xml:space="preserve">the </w:t>
      </w:r>
      <w:r w:rsidR="004D5AD4">
        <w:rPr>
          <w:rFonts w:ascii="Arial" w:hAnsi="Arial" w:cs="Arial"/>
          <w:sz w:val="24"/>
          <w:szCs w:val="24"/>
        </w:rPr>
        <w:t>current article.</w:t>
      </w:r>
    </w:p>
    <w:p w:rsidR="00286660" w:rsidRPr="009F486C" w:rsidRDefault="005E567F" w:rsidP="009F486C">
      <w:pPr>
        <w:spacing w:line="480" w:lineRule="auto"/>
        <w:rPr>
          <w:rFonts w:ascii="Arial" w:hAnsi="Arial" w:cs="Arial"/>
          <w:sz w:val="24"/>
          <w:szCs w:val="24"/>
        </w:rPr>
      </w:pPr>
      <w:r w:rsidRPr="009F486C">
        <w:rPr>
          <w:rFonts w:ascii="Arial" w:hAnsi="Arial" w:cs="Arial"/>
          <w:sz w:val="24"/>
          <w:szCs w:val="24"/>
        </w:rPr>
        <w:t>A few</w:t>
      </w:r>
      <w:r w:rsidR="00C63DC2" w:rsidRPr="009F486C">
        <w:rPr>
          <w:rFonts w:ascii="Arial" w:hAnsi="Arial" w:cs="Arial"/>
          <w:sz w:val="24"/>
          <w:szCs w:val="24"/>
        </w:rPr>
        <w:t xml:space="preserve"> researchers have addressed the multiple victimisation issue. One study placed a cap on </w:t>
      </w:r>
      <w:r w:rsidR="00835EBE">
        <w:rPr>
          <w:rFonts w:ascii="Arial" w:hAnsi="Arial" w:cs="Arial"/>
          <w:sz w:val="24"/>
          <w:szCs w:val="24"/>
        </w:rPr>
        <w:t xml:space="preserve">screener </w:t>
      </w:r>
      <w:r w:rsidR="00C63DC2" w:rsidRPr="009F486C">
        <w:rPr>
          <w:rFonts w:ascii="Arial" w:hAnsi="Arial" w:cs="Arial"/>
          <w:sz w:val="24"/>
          <w:szCs w:val="24"/>
        </w:rPr>
        <w:t>series incidents (</w:t>
      </w:r>
      <w:proofErr w:type="spellStart"/>
      <w:r w:rsidR="00C63DC2" w:rsidRPr="009F486C">
        <w:rPr>
          <w:rFonts w:ascii="Arial" w:hAnsi="Arial" w:cs="Arial"/>
          <w:sz w:val="24"/>
          <w:szCs w:val="24"/>
        </w:rPr>
        <w:t>ie</w:t>
      </w:r>
      <w:proofErr w:type="spellEnd"/>
      <w:r w:rsidR="00C63DC2" w:rsidRPr="009F486C">
        <w:rPr>
          <w:rFonts w:ascii="Arial" w:hAnsi="Arial" w:cs="Arial"/>
          <w:sz w:val="24"/>
          <w:szCs w:val="24"/>
        </w:rPr>
        <w:t xml:space="preserve"> those offence series of the same type and probably by the same perpetrator) at 51 and used a value of 60 incidents where the</w:t>
      </w:r>
      <w:r w:rsidR="002B290B" w:rsidRPr="009F486C">
        <w:rPr>
          <w:rFonts w:ascii="Arial" w:hAnsi="Arial" w:cs="Arial"/>
          <w:sz w:val="24"/>
          <w:szCs w:val="24"/>
        </w:rPr>
        <w:t xml:space="preserve"> respondent said there were too many incidents to remember</w:t>
      </w:r>
      <w:r w:rsidR="00C63DC2" w:rsidRPr="009F486C">
        <w:rPr>
          <w:rFonts w:ascii="Arial" w:hAnsi="Arial" w:cs="Arial"/>
          <w:sz w:val="24"/>
          <w:szCs w:val="24"/>
        </w:rPr>
        <w:t xml:space="preserve"> </w:t>
      </w:r>
      <w:r w:rsidR="00C63DC2" w:rsidRPr="009F486C">
        <w:rPr>
          <w:rFonts w:ascii="Arial" w:hAnsi="Arial" w:cs="Arial"/>
          <w:sz w:val="24"/>
          <w:szCs w:val="24"/>
        </w:rPr>
        <w:fldChar w:fldCharType="begin"/>
      </w:r>
      <w:r w:rsidR="00C63DC2" w:rsidRPr="009F486C">
        <w:rPr>
          <w:rFonts w:ascii="Arial" w:hAnsi="Arial" w:cs="Arial"/>
          <w:sz w:val="24"/>
          <w:szCs w:val="24"/>
        </w:rPr>
        <w:instrText xml:space="preserve"> ADDIN ZOTERO_ITEM CSL_CITATION {"citationID":"17mvud49n6","properties":{"formattedCitation":"(Walby &amp; Allen, 2004)","plainCitation":"(Walby &amp; Allen, 2004)"},"citationItems":[{"id":464,"uris":["http://zotero.org/users/1048549/items/UKWJ72KH"],"uri":["http://zotero.org/users/1048549/items/UKWJ72KH"],"itemData":{"id":464,"type":"book","title":"Domestic violence, sexual assault and stalking: Findings from the British Crime Survey.","collection-title":"Home Office Research Study 276","publisher":"Home Office","publisher-place":"London","event-place":"London","author":[{"family":"Walby","given":"S."},{"family":"Allen","given":"J."}],"issued":{"date-parts":[["2004"]]}}}],"schema":"https://github.com/citation-style-language/schema/raw/master/csl-citation.json"} </w:instrText>
      </w:r>
      <w:r w:rsidR="00C63DC2" w:rsidRPr="009F486C">
        <w:rPr>
          <w:rFonts w:ascii="Arial" w:hAnsi="Arial" w:cs="Arial"/>
          <w:sz w:val="24"/>
          <w:szCs w:val="24"/>
        </w:rPr>
        <w:fldChar w:fldCharType="separate"/>
      </w:r>
      <w:r w:rsidR="00C63DC2" w:rsidRPr="009F486C">
        <w:rPr>
          <w:rFonts w:ascii="Arial" w:hAnsi="Arial" w:cs="Arial"/>
          <w:sz w:val="24"/>
          <w:szCs w:val="24"/>
        </w:rPr>
        <w:t>(Walby &amp; Allen, 2004)</w:t>
      </w:r>
      <w:r w:rsidR="00C63DC2" w:rsidRPr="009F486C">
        <w:rPr>
          <w:rFonts w:ascii="Arial" w:hAnsi="Arial" w:cs="Arial"/>
          <w:sz w:val="24"/>
          <w:szCs w:val="24"/>
        </w:rPr>
        <w:fldChar w:fldCharType="end"/>
      </w:r>
      <w:r w:rsidR="00C63DC2" w:rsidRPr="009F486C">
        <w:rPr>
          <w:rFonts w:ascii="Arial" w:hAnsi="Arial" w:cs="Arial"/>
          <w:sz w:val="24"/>
          <w:szCs w:val="24"/>
        </w:rPr>
        <w:t>. This practice was adopted by Farrell and Pease (2007). In the present paper the problem was approached empirically. A cap of 49 was applied for each crime type. The decision was made after examining</w:t>
      </w:r>
      <w:r w:rsidR="006A4F38">
        <w:rPr>
          <w:rFonts w:ascii="Arial" w:hAnsi="Arial" w:cs="Arial"/>
          <w:sz w:val="24"/>
          <w:szCs w:val="24"/>
        </w:rPr>
        <w:t xml:space="preserve"> the</w:t>
      </w:r>
      <w:r w:rsidR="00C63DC2" w:rsidRPr="009F486C">
        <w:rPr>
          <w:rFonts w:ascii="Arial" w:hAnsi="Arial" w:cs="Arial"/>
          <w:sz w:val="24"/>
          <w:szCs w:val="24"/>
        </w:rPr>
        <w:t xml:space="preserve"> frequen</w:t>
      </w:r>
      <w:r w:rsidR="00957559" w:rsidRPr="009F486C">
        <w:rPr>
          <w:rFonts w:ascii="Arial" w:hAnsi="Arial" w:cs="Arial"/>
          <w:sz w:val="24"/>
          <w:szCs w:val="24"/>
        </w:rPr>
        <w:t xml:space="preserve">cies of each offence type for two </w:t>
      </w:r>
      <w:r w:rsidR="00957559" w:rsidRPr="009F486C">
        <w:rPr>
          <w:rFonts w:ascii="Arial" w:hAnsi="Arial" w:cs="Arial"/>
          <w:sz w:val="24"/>
          <w:szCs w:val="24"/>
        </w:rPr>
        <w:lastRenderedPageBreak/>
        <w:t>sample</w:t>
      </w:r>
      <w:r w:rsidR="00C63DC2" w:rsidRPr="009F486C">
        <w:rPr>
          <w:rFonts w:ascii="Arial" w:hAnsi="Arial" w:cs="Arial"/>
          <w:sz w:val="24"/>
          <w:szCs w:val="24"/>
        </w:rPr>
        <w:t xml:space="preserve"> year</w:t>
      </w:r>
      <w:r w:rsidR="00957559" w:rsidRPr="009F486C">
        <w:rPr>
          <w:rFonts w:ascii="Arial" w:hAnsi="Arial" w:cs="Arial"/>
          <w:sz w:val="24"/>
          <w:szCs w:val="24"/>
        </w:rPr>
        <w:t>s</w:t>
      </w:r>
      <w:r w:rsidR="00C63DC2" w:rsidRPr="009F486C">
        <w:rPr>
          <w:rFonts w:ascii="Arial" w:hAnsi="Arial" w:cs="Arial"/>
          <w:sz w:val="24"/>
          <w:szCs w:val="24"/>
        </w:rPr>
        <w:t>. This showed that a miniscule proportion of</w:t>
      </w:r>
      <w:r w:rsidRPr="009F486C">
        <w:rPr>
          <w:rFonts w:ascii="Arial" w:hAnsi="Arial" w:cs="Arial"/>
          <w:sz w:val="24"/>
          <w:szCs w:val="24"/>
        </w:rPr>
        <w:t xml:space="preserve"> events</w:t>
      </w:r>
      <w:r w:rsidR="00C63DC2" w:rsidRPr="009F486C">
        <w:rPr>
          <w:rFonts w:ascii="Arial" w:hAnsi="Arial" w:cs="Arial"/>
          <w:sz w:val="24"/>
          <w:szCs w:val="24"/>
        </w:rPr>
        <w:t xml:space="preserve"> </w:t>
      </w:r>
      <w:r w:rsidRPr="009F486C">
        <w:rPr>
          <w:rFonts w:ascii="Arial" w:hAnsi="Arial" w:cs="Arial"/>
          <w:sz w:val="24"/>
          <w:szCs w:val="24"/>
        </w:rPr>
        <w:t>(less than one tenth of one</w:t>
      </w:r>
      <w:r w:rsidR="00C63DC2" w:rsidRPr="009F486C">
        <w:rPr>
          <w:rFonts w:ascii="Arial" w:hAnsi="Arial" w:cs="Arial"/>
          <w:sz w:val="24"/>
          <w:szCs w:val="24"/>
        </w:rPr>
        <w:t xml:space="preserve"> percentage</w:t>
      </w:r>
      <w:r w:rsidRPr="009F486C">
        <w:rPr>
          <w:rFonts w:ascii="Arial" w:hAnsi="Arial" w:cs="Arial"/>
          <w:sz w:val="24"/>
          <w:szCs w:val="24"/>
        </w:rPr>
        <w:t>) were</w:t>
      </w:r>
      <w:r w:rsidR="00C63DC2" w:rsidRPr="009F486C">
        <w:rPr>
          <w:rFonts w:ascii="Arial" w:hAnsi="Arial" w:cs="Arial"/>
          <w:sz w:val="24"/>
          <w:szCs w:val="24"/>
        </w:rPr>
        <w:t xml:space="preserve"> affected by exclusions of respondents reporting fifty or more events. </w:t>
      </w:r>
    </w:p>
    <w:p w:rsidR="00F7566C" w:rsidRPr="009F486C" w:rsidRDefault="00B60E15" w:rsidP="009F486C">
      <w:pPr>
        <w:spacing w:line="480" w:lineRule="auto"/>
        <w:rPr>
          <w:rFonts w:ascii="Arial" w:hAnsi="Arial" w:cs="Arial"/>
          <w:sz w:val="24"/>
          <w:szCs w:val="24"/>
        </w:rPr>
      </w:pPr>
      <w:r w:rsidRPr="009F486C">
        <w:rPr>
          <w:rFonts w:ascii="Arial" w:hAnsi="Arial" w:cs="Arial"/>
          <w:sz w:val="24"/>
          <w:szCs w:val="24"/>
        </w:rPr>
        <w:t xml:space="preserve">The </w:t>
      </w:r>
      <w:r w:rsidR="00B400A8" w:rsidRPr="009F486C">
        <w:rPr>
          <w:rFonts w:ascii="Arial" w:hAnsi="Arial" w:cs="Arial"/>
          <w:i/>
          <w:sz w:val="24"/>
          <w:szCs w:val="24"/>
        </w:rPr>
        <w:t>initial</w:t>
      </w:r>
      <w:r w:rsidR="00B400A8" w:rsidRPr="009F486C">
        <w:rPr>
          <w:rFonts w:ascii="Arial" w:hAnsi="Arial" w:cs="Arial"/>
          <w:sz w:val="24"/>
          <w:szCs w:val="24"/>
        </w:rPr>
        <w:t xml:space="preserve"> </w:t>
      </w:r>
      <w:r w:rsidRPr="009F486C">
        <w:rPr>
          <w:rFonts w:ascii="Arial" w:hAnsi="Arial" w:cs="Arial"/>
          <w:sz w:val="24"/>
          <w:szCs w:val="24"/>
        </w:rPr>
        <w:t xml:space="preserve">analyses reported </w:t>
      </w:r>
      <w:r w:rsidR="0018126F" w:rsidRPr="009F486C">
        <w:rPr>
          <w:rFonts w:ascii="Arial" w:hAnsi="Arial" w:cs="Arial"/>
          <w:sz w:val="24"/>
          <w:szCs w:val="24"/>
        </w:rPr>
        <w:t>below</w:t>
      </w:r>
      <w:r w:rsidRPr="009F486C">
        <w:rPr>
          <w:rFonts w:ascii="Arial" w:hAnsi="Arial" w:cs="Arial"/>
          <w:sz w:val="24"/>
          <w:szCs w:val="24"/>
        </w:rPr>
        <w:t xml:space="preserve"> are based on responses to </w:t>
      </w:r>
      <w:r w:rsidRPr="009F486C">
        <w:rPr>
          <w:rFonts w:ascii="Arial" w:hAnsi="Arial" w:cs="Arial"/>
          <w:i/>
          <w:sz w:val="24"/>
          <w:szCs w:val="24"/>
        </w:rPr>
        <w:t>screener</w:t>
      </w:r>
      <w:r w:rsidRPr="009F486C">
        <w:rPr>
          <w:rFonts w:ascii="Arial" w:hAnsi="Arial" w:cs="Arial"/>
          <w:sz w:val="24"/>
          <w:szCs w:val="24"/>
        </w:rPr>
        <w:t xml:space="preserve"> questions.</w:t>
      </w:r>
      <w:r w:rsidR="002B7B01" w:rsidRPr="009F486C">
        <w:rPr>
          <w:rFonts w:ascii="Arial" w:hAnsi="Arial" w:cs="Arial"/>
          <w:sz w:val="24"/>
          <w:szCs w:val="24"/>
        </w:rPr>
        <w:t xml:space="preserve"> To preclude criticism, supplementary analyses will be based on victim form responses. A </w:t>
      </w:r>
      <w:r w:rsidR="00F7566C" w:rsidRPr="009F486C">
        <w:rPr>
          <w:rFonts w:ascii="Arial" w:hAnsi="Arial" w:cs="Arial"/>
          <w:sz w:val="24"/>
          <w:szCs w:val="24"/>
        </w:rPr>
        <w:t>cap of 49</w:t>
      </w:r>
      <w:r w:rsidR="005E567F" w:rsidRPr="009F486C">
        <w:rPr>
          <w:rFonts w:ascii="Arial" w:hAnsi="Arial" w:cs="Arial"/>
          <w:sz w:val="24"/>
          <w:szCs w:val="24"/>
        </w:rPr>
        <w:t>, as described above,</w:t>
      </w:r>
      <w:r w:rsidR="00F7566C" w:rsidRPr="009F486C">
        <w:rPr>
          <w:rFonts w:ascii="Arial" w:hAnsi="Arial" w:cs="Arial"/>
          <w:sz w:val="24"/>
          <w:szCs w:val="24"/>
        </w:rPr>
        <w:t xml:space="preserve"> was applied for each crime type w</w:t>
      </w:r>
      <w:r w:rsidR="00D2704F" w:rsidRPr="009F486C">
        <w:rPr>
          <w:rFonts w:ascii="Arial" w:hAnsi="Arial" w:cs="Arial"/>
          <w:sz w:val="24"/>
          <w:szCs w:val="24"/>
        </w:rPr>
        <w:t>hen calculating the total number</w:t>
      </w:r>
      <w:r w:rsidR="00F7566C" w:rsidRPr="009F486C">
        <w:rPr>
          <w:rFonts w:ascii="Arial" w:hAnsi="Arial" w:cs="Arial"/>
          <w:sz w:val="24"/>
          <w:szCs w:val="24"/>
        </w:rPr>
        <w:t xml:space="preserve"> of offences per household</w:t>
      </w:r>
      <w:r w:rsidR="005E567F" w:rsidRPr="009F486C">
        <w:rPr>
          <w:rFonts w:ascii="Arial" w:hAnsi="Arial" w:cs="Arial"/>
          <w:sz w:val="24"/>
          <w:szCs w:val="24"/>
        </w:rPr>
        <w:t>.</w:t>
      </w:r>
      <w:r w:rsidR="00F7566C" w:rsidRPr="009F486C">
        <w:rPr>
          <w:rFonts w:ascii="Arial" w:hAnsi="Arial" w:cs="Arial"/>
          <w:sz w:val="24"/>
          <w:szCs w:val="24"/>
        </w:rPr>
        <w:t xml:space="preserve"> </w:t>
      </w:r>
      <w:r w:rsidR="005E567F" w:rsidRPr="009F486C">
        <w:rPr>
          <w:rFonts w:ascii="Arial" w:hAnsi="Arial" w:cs="Arial"/>
          <w:sz w:val="24"/>
          <w:szCs w:val="24"/>
        </w:rPr>
        <w:t>K</w:t>
      </w:r>
      <w:r w:rsidR="00F7566C" w:rsidRPr="009F486C">
        <w:rPr>
          <w:rFonts w:ascii="Arial" w:hAnsi="Arial" w:cs="Arial"/>
          <w:sz w:val="24"/>
          <w:szCs w:val="24"/>
        </w:rPr>
        <w:t xml:space="preserve">eeping the cap </w:t>
      </w:r>
      <w:r w:rsidR="005E567F" w:rsidRPr="009F486C">
        <w:rPr>
          <w:rFonts w:ascii="Arial" w:hAnsi="Arial" w:cs="Arial"/>
          <w:sz w:val="24"/>
          <w:szCs w:val="24"/>
        </w:rPr>
        <w:t>high was felt to be</w:t>
      </w:r>
      <w:r w:rsidR="00F7566C" w:rsidRPr="009F486C">
        <w:rPr>
          <w:rFonts w:ascii="Arial" w:hAnsi="Arial" w:cs="Arial"/>
          <w:sz w:val="24"/>
          <w:szCs w:val="24"/>
        </w:rPr>
        <w:t xml:space="preserve"> </w:t>
      </w:r>
      <w:r w:rsidR="0018126F" w:rsidRPr="009F486C">
        <w:rPr>
          <w:rFonts w:ascii="Arial" w:hAnsi="Arial" w:cs="Arial"/>
          <w:sz w:val="24"/>
          <w:szCs w:val="24"/>
        </w:rPr>
        <w:t>crucial</w:t>
      </w:r>
      <w:r w:rsidR="005E567F" w:rsidRPr="009F486C">
        <w:rPr>
          <w:rFonts w:ascii="Arial" w:hAnsi="Arial" w:cs="Arial"/>
          <w:sz w:val="24"/>
          <w:szCs w:val="24"/>
        </w:rPr>
        <w:t xml:space="preserve"> so as</w:t>
      </w:r>
      <w:r w:rsidR="0018126F" w:rsidRPr="009F486C">
        <w:rPr>
          <w:rFonts w:ascii="Arial" w:hAnsi="Arial" w:cs="Arial"/>
          <w:sz w:val="24"/>
          <w:szCs w:val="24"/>
        </w:rPr>
        <w:t xml:space="preserve"> to incorporate </w:t>
      </w:r>
      <w:r w:rsidR="000901D1" w:rsidRPr="009F486C">
        <w:rPr>
          <w:rFonts w:ascii="Arial" w:hAnsi="Arial" w:cs="Arial"/>
          <w:sz w:val="24"/>
          <w:szCs w:val="24"/>
        </w:rPr>
        <w:t xml:space="preserve">the experience </w:t>
      </w:r>
      <w:r w:rsidR="005E567F" w:rsidRPr="009F486C">
        <w:rPr>
          <w:rFonts w:ascii="Arial" w:hAnsi="Arial" w:cs="Arial"/>
          <w:sz w:val="24"/>
          <w:szCs w:val="24"/>
        </w:rPr>
        <w:t>of those</w:t>
      </w:r>
      <w:r w:rsidR="000901D1" w:rsidRPr="009F486C">
        <w:rPr>
          <w:rFonts w:ascii="Arial" w:hAnsi="Arial" w:cs="Arial"/>
          <w:sz w:val="24"/>
          <w:szCs w:val="24"/>
        </w:rPr>
        <w:t xml:space="preserve"> who suffer crime very often</w:t>
      </w:r>
      <w:r w:rsidR="001805A1" w:rsidRPr="009F486C">
        <w:rPr>
          <w:rFonts w:ascii="Arial" w:hAnsi="Arial" w:cs="Arial"/>
          <w:sz w:val="24"/>
          <w:szCs w:val="24"/>
        </w:rPr>
        <w:t>. The alternative of plac</w:t>
      </w:r>
      <w:r w:rsidR="0018126F" w:rsidRPr="009F486C">
        <w:rPr>
          <w:rFonts w:ascii="Arial" w:hAnsi="Arial" w:cs="Arial"/>
          <w:sz w:val="24"/>
          <w:szCs w:val="24"/>
        </w:rPr>
        <w:t>ing no cap</w:t>
      </w:r>
      <w:r w:rsidR="001805A1" w:rsidRPr="009F486C">
        <w:rPr>
          <w:rFonts w:ascii="Arial" w:hAnsi="Arial" w:cs="Arial"/>
          <w:sz w:val="24"/>
          <w:szCs w:val="24"/>
        </w:rPr>
        <w:t xml:space="preserve"> on the counts</w:t>
      </w:r>
      <w:r w:rsidR="0018126F" w:rsidRPr="009F486C">
        <w:rPr>
          <w:rFonts w:ascii="Arial" w:hAnsi="Arial" w:cs="Arial"/>
          <w:sz w:val="24"/>
          <w:szCs w:val="24"/>
        </w:rPr>
        <w:t xml:space="preserve"> would render the writers vulnerable to the criticism that the results were unduly shaped by outliers. </w:t>
      </w:r>
      <w:r w:rsidR="001805A1" w:rsidRPr="009F486C">
        <w:rPr>
          <w:rFonts w:ascii="Arial" w:hAnsi="Arial" w:cs="Arial"/>
          <w:sz w:val="24"/>
          <w:szCs w:val="24"/>
        </w:rPr>
        <w:t>Placing a cap on counts was done with reluctance because of its implication that we</w:t>
      </w:r>
      <w:r w:rsidR="00D2704F" w:rsidRPr="009F486C">
        <w:rPr>
          <w:rFonts w:ascii="Arial" w:hAnsi="Arial" w:cs="Arial"/>
          <w:sz w:val="24"/>
          <w:szCs w:val="24"/>
        </w:rPr>
        <w:t xml:space="preserve"> question the veracity of those reporting more offences</w:t>
      </w:r>
      <w:r w:rsidR="00F14CDD" w:rsidRPr="009F486C">
        <w:rPr>
          <w:rFonts w:ascii="Arial" w:hAnsi="Arial" w:cs="Arial"/>
          <w:sz w:val="24"/>
          <w:szCs w:val="24"/>
        </w:rPr>
        <w:t>.</w:t>
      </w:r>
      <w:r w:rsidR="001805A1" w:rsidRPr="009F486C">
        <w:rPr>
          <w:rFonts w:ascii="Arial" w:hAnsi="Arial" w:cs="Arial"/>
          <w:sz w:val="24"/>
          <w:szCs w:val="24"/>
        </w:rPr>
        <w:t xml:space="preserve"> </w:t>
      </w:r>
      <w:r w:rsidR="00A55161" w:rsidRPr="009F486C">
        <w:rPr>
          <w:rFonts w:ascii="Arial" w:hAnsi="Arial" w:cs="Arial"/>
          <w:sz w:val="24"/>
          <w:szCs w:val="24"/>
        </w:rPr>
        <w:t>W</w:t>
      </w:r>
      <w:r w:rsidR="005E567F" w:rsidRPr="009F486C">
        <w:rPr>
          <w:rFonts w:ascii="Arial" w:hAnsi="Arial" w:cs="Arial"/>
          <w:sz w:val="24"/>
          <w:szCs w:val="24"/>
        </w:rPr>
        <w:t xml:space="preserve">e believe that the national crime profile is </w:t>
      </w:r>
      <w:r w:rsidR="00A55161" w:rsidRPr="009F486C">
        <w:rPr>
          <w:rFonts w:ascii="Arial" w:hAnsi="Arial" w:cs="Arial"/>
          <w:sz w:val="24"/>
          <w:szCs w:val="24"/>
        </w:rPr>
        <w:t xml:space="preserve">indeed </w:t>
      </w:r>
      <w:r w:rsidR="005E567F" w:rsidRPr="009F486C">
        <w:rPr>
          <w:rFonts w:ascii="Arial" w:hAnsi="Arial" w:cs="Arial"/>
          <w:sz w:val="24"/>
          <w:szCs w:val="24"/>
        </w:rPr>
        <w:t xml:space="preserve">shaped by outliers. </w:t>
      </w:r>
      <w:r w:rsidR="001805A1" w:rsidRPr="009F486C">
        <w:rPr>
          <w:rFonts w:ascii="Arial" w:hAnsi="Arial" w:cs="Arial"/>
          <w:sz w:val="24"/>
          <w:szCs w:val="24"/>
        </w:rPr>
        <w:t xml:space="preserve">Victimisation surveys were introduced </w:t>
      </w:r>
      <w:r w:rsidR="002A2B9E" w:rsidRPr="009F486C">
        <w:rPr>
          <w:rFonts w:ascii="Arial" w:hAnsi="Arial" w:cs="Arial"/>
          <w:sz w:val="24"/>
          <w:szCs w:val="24"/>
        </w:rPr>
        <w:t>to provide a victim-centred representation of crime. It feels</w:t>
      </w:r>
      <w:r w:rsidR="005E567F" w:rsidRPr="009F486C">
        <w:rPr>
          <w:rFonts w:ascii="Arial" w:hAnsi="Arial" w:cs="Arial"/>
          <w:sz w:val="24"/>
          <w:szCs w:val="24"/>
        </w:rPr>
        <w:t xml:space="preserve"> wrong for an arbitrary limit </w:t>
      </w:r>
      <w:r w:rsidR="00A55161" w:rsidRPr="009F486C">
        <w:rPr>
          <w:rFonts w:ascii="Arial" w:hAnsi="Arial" w:cs="Arial"/>
          <w:sz w:val="24"/>
          <w:szCs w:val="24"/>
        </w:rPr>
        <w:t xml:space="preserve">on crimes suffered </w:t>
      </w:r>
      <w:r w:rsidR="005E567F" w:rsidRPr="009F486C">
        <w:rPr>
          <w:rFonts w:ascii="Arial" w:hAnsi="Arial" w:cs="Arial"/>
          <w:sz w:val="24"/>
          <w:szCs w:val="24"/>
        </w:rPr>
        <w:t>to be</w:t>
      </w:r>
      <w:r w:rsidR="002A2B9E" w:rsidRPr="009F486C">
        <w:rPr>
          <w:rFonts w:ascii="Arial" w:hAnsi="Arial" w:cs="Arial"/>
          <w:sz w:val="24"/>
          <w:szCs w:val="24"/>
        </w:rPr>
        <w:t xml:space="preserve"> placed</w:t>
      </w:r>
      <w:r w:rsidR="00A55161" w:rsidRPr="009F486C">
        <w:rPr>
          <w:rFonts w:ascii="Arial" w:hAnsi="Arial" w:cs="Arial"/>
          <w:sz w:val="24"/>
          <w:szCs w:val="24"/>
        </w:rPr>
        <w:t xml:space="preserve"> </w:t>
      </w:r>
      <w:r w:rsidR="002A2B9E" w:rsidRPr="009F486C">
        <w:rPr>
          <w:rFonts w:ascii="Arial" w:hAnsi="Arial" w:cs="Arial"/>
          <w:sz w:val="24"/>
          <w:szCs w:val="24"/>
        </w:rPr>
        <w:t>by bureaucrats and researchers who know nothing of the respondents’ c</w:t>
      </w:r>
      <w:r w:rsidR="00A55161" w:rsidRPr="009F486C">
        <w:rPr>
          <w:rFonts w:ascii="Arial" w:hAnsi="Arial" w:cs="Arial"/>
          <w:sz w:val="24"/>
          <w:szCs w:val="24"/>
        </w:rPr>
        <w:t xml:space="preserve">ircumstances. </w:t>
      </w:r>
      <w:r w:rsidR="00835EBE" w:rsidRPr="009F486C">
        <w:rPr>
          <w:rFonts w:ascii="Arial" w:hAnsi="Arial" w:cs="Arial"/>
          <w:sz w:val="24"/>
          <w:szCs w:val="24"/>
        </w:rPr>
        <w:t>The issue requires a change of CSEW methodology to clarify. Specifically, follow-up interviews are needed with a sample of the outlier respondents. Occasionally cases are reported by the media where, for example, a chronic victim commits suicide. Such cases incline the present writers to the presumption that people reporting above-cap frequencies of victimisation probably do suffer with the regularity which they claim.</w:t>
      </w:r>
      <w:r w:rsidR="00835EBE">
        <w:rPr>
          <w:rFonts w:ascii="Arial" w:hAnsi="Arial" w:cs="Arial"/>
          <w:sz w:val="24"/>
          <w:szCs w:val="24"/>
        </w:rPr>
        <w:t xml:space="preserve"> </w:t>
      </w:r>
      <w:r w:rsidR="00A55161" w:rsidRPr="009F486C">
        <w:rPr>
          <w:rFonts w:ascii="Arial" w:hAnsi="Arial" w:cs="Arial"/>
          <w:sz w:val="24"/>
          <w:szCs w:val="24"/>
        </w:rPr>
        <w:t>The intention for departing from the principled view implied in that position, to the extent of imposing a high cut-off point, represents</w:t>
      </w:r>
      <w:r w:rsidR="002A2B9E" w:rsidRPr="009F486C">
        <w:rPr>
          <w:rFonts w:ascii="Arial" w:hAnsi="Arial" w:cs="Arial"/>
          <w:sz w:val="24"/>
          <w:szCs w:val="24"/>
        </w:rPr>
        <w:t xml:space="preserve"> </w:t>
      </w:r>
      <w:r w:rsidR="00A55161" w:rsidRPr="009F486C">
        <w:rPr>
          <w:rFonts w:ascii="Arial" w:hAnsi="Arial" w:cs="Arial"/>
          <w:sz w:val="24"/>
          <w:szCs w:val="24"/>
        </w:rPr>
        <w:t>an attempt</w:t>
      </w:r>
      <w:r w:rsidR="002A2B9E" w:rsidRPr="009F486C">
        <w:rPr>
          <w:rFonts w:ascii="Arial" w:hAnsi="Arial" w:cs="Arial"/>
          <w:sz w:val="24"/>
          <w:szCs w:val="24"/>
        </w:rPr>
        <w:t xml:space="preserve"> to buy credibility for our analyses, albeit at the cost of </w:t>
      </w:r>
      <w:r w:rsidR="006A4F38">
        <w:rPr>
          <w:rFonts w:ascii="Arial" w:hAnsi="Arial" w:cs="Arial"/>
          <w:sz w:val="24"/>
          <w:szCs w:val="24"/>
        </w:rPr>
        <w:t xml:space="preserve">abandoning </w:t>
      </w:r>
      <w:r w:rsidR="005E567F" w:rsidRPr="009F486C">
        <w:rPr>
          <w:rFonts w:ascii="Arial" w:hAnsi="Arial" w:cs="Arial"/>
          <w:sz w:val="24"/>
          <w:szCs w:val="24"/>
        </w:rPr>
        <w:t xml:space="preserve">strict </w:t>
      </w:r>
      <w:r w:rsidR="002A2B9E" w:rsidRPr="009F486C">
        <w:rPr>
          <w:rFonts w:ascii="Arial" w:hAnsi="Arial" w:cs="Arial"/>
          <w:sz w:val="24"/>
          <w:szCs w:val="24"/>
        </w:rPr>
        <w:t xml:space="preserve">adherence to first-hand victim accounts. </w:t>
      </w:r>
    </w:p>
    <w:p w:rsidR="005B700A" w:rsidRPr="009F486C" w:rsidRDefault="00A55161" w:rsidP="009F486C">
      <w:pPr>
        <w:spacing w:line="480" w:lineRule="auto"/>
        <w:rPr>
          <w:rFonts w:ascii="Arial" w:hAnsi="Arial" w:cs="Arial"/>
          <w:sz w:val="24"/>
          <w:szCs w:val="24"/>
        </w:rPr>
      </w:pPr>
      <w:r w:rsidRPr="009F486C">
        <w:rPr>
          <w:rFonts w:ascii="Arial" w:hAnsi="Arial" w:cs="Arial"/>
          <w:sz w:val="24"/>
          <w:szCs w:val="24"/>
        </w:rPr>
        <w:lastRenderedPageBreak/>
        <w:t xml:space="preserve">Having agonised and reached a decision about how to treat multiple victims, the next issue was how to measure and display crime concentration. </w:t>
      </w:r>
      <w:r w:rsidR="00130EE9" w:rsidRPr="009F486C">
        <w:rPr>
          <w:rFonts w:ascii="Arial" w:hAnsi="Arial" w:cs="Arial"/>
          <w:sz w:val="24"/>
          <w:szCs w:val="24"/>
        </w:rPr>
        <w:t>Various measures of</w:t>
      </w:r>
      <w:r w:rsidR="00F96BF1" w:rsidRPr="009F486C">
        <w:rPr>
          <w:rFonts w:ascii="Arial" w:hAnsi="Arial" w:cs="Arial"/>
          <w:sz w:val="24"/>
          <w:szCs w:val="24"/>
        </w:rPr>
        <w:t xml:space="preserve"> inequality were considered, and</w:t>
      </w:r>
      <w:r w:rsidR="00130EE9" w:rsidRPr="009F486C">
        <w:rPr>
          <w:rFonts w:ascii="Arial" w:hAnsi="Arial" w:cs="Arial"/>
          <w:sz w:val="24"/>
          <w:szCs w:val="24"/>
        </w:rPr>
        <w:t xml:space="preserve"> the simple</w:t>
      </w:r>
      <w:r w:rsidR="00391624" w:rsidRPr="009F486C">
        <w:rPr>
          <w:rFonts w:ascii="Arial" w:hAnsi="Arial" w:cs="Arial"/>
          <w:sz w:val="24"/>
          <w:szCs w:val="24"/>
        </w:rPr>
        <w:t>st chosen. This involved ranking</w:t>
      </w:r>
      <w:r w:rsidR="00130EE9" w:rsidRPr="009F486C">
        <w:rPr>
          <w:rFonts w:ascii="Arial" w:hAnsi="Arial" w:cs="Arial"/>
          <w:sz w:val="24"/>
          <w:szCs w:val="24"/>
        </w:rPr>
        <w:t xml:space="preserve"> households by number of victimisations suff</w:t>
      </w:r>
      <w:r w:rsidR="00391624" w:rsidRPr="009F486C">
        <w:rPr>
          <w:rFonts w:ascii="Arial" w:hAnsi="Arial" w:cs="Arial"/>
          <w:sz w:val="24"/>
          <w:szCs w:val="24"/>
        </w:rPr>
        <w:t>ered</w:t>
      </w:r>
      <w:r w:rsidR="00BC4423" w:rsidRPr="009F486C">
        <w:rPr>
          <w:rFonts w:ascii="Arial" w:hAnsi="Arial" w:cs="Arial"/>
          <w:sz w:val="24"/>
          <w:szCs w:val="24"/>
        </w:rPr>
        <w:t>, dividing the ranked household</w:t>
      </w:r>
      <w:r w:rsidR="00130EE9" w:rsidRPr="009F486C">
        <w:rPr>
          <w:rFonts w:ascii="Arial" w:hAnsi="Arial" w:cs="Arial"/>
          <w:sz w:val="24"/>
          <w:szCs w:val="24"/>
        </w:rPr>
        <w:t xml:space="preserve">s into </w:t>
      </w:r>
      <w:r w:rsidR="006A4F38">
        <w:rPr>
          <w:rFonts w:ascii="Arial" w:hAnsi="Arial" w:cs="Arial"/>
          <w:sz w:val="24"/>
          <w:szCs w:val="24"/>
        </w:rPr>
        <w:t>percentil</w:t>
      </w:r>
      <w:r w:rsidR="00957950" w:rsidRPr="009F486C">
        <w:rPr>
          <w:rFonts w:ascii="Arial" w:hAnsi="Arial" w:cs="Arial"/>
          <w:sz w:val="24"/>
          <w:szCs w:val="24"/>
        </w:rPr>
        <w:t>es</w:t>
      </w:r>
      <w:r w:rsidR="00130EE9" w:rsidRPr="009F486C">
        <w:rPr>
          <w:rFonts w:ascii="Arial" w:hAnsi="Arial" w:cs="Arial"/>
          <w:sz w:val="24"/>
          <w:szCs w:val="24"/>
        </w:rPr>
        <w:t>, and calculating mean number of victi</w:t>
      </w:r>
      <w:r w:rsidRPr="009F486C">
        <w:rPr>
          <w:rFonts w:ascii="Arial" w:hAnsi="Arial" w:cs="Arial"/>
          <w:sz w:val="24"/>
          <w:szCs w:val="24"/>
        </w:rPr>
        <w:t>misations per household</w:t>
      </w:r>
      <w:r w:rsidR="00130EE9" w:rsidRPr="009F486C">
        <w:rPr>
          <w:rFonts w:ascii="Arial" w:hAnsi="Arial" w:cs="Arial"/>
          <w:sz w:val="24"/>
          <w:szCs w:val="24"/>
        </w:rPr>
        <w:t xml:space="preserve">, and </w:t>
      </w:r>
      <w:r w:rsidR="002B7B01" w:rsidRPr="009F486C">
        <w:rPr>
          <w:rFonts w:ascii="Arial" w:hAnsi="Arial" w:cs="Arial"/>
          <w:sz w:val="24"/>
          <w:szCs w:val="24"/>
        </w:rPr>
        <w:t xml:space="preserve">the </w:t>
      </w:r>
      <w:r w:rsidR="00130EE9" w:rsidRPr="009F486C">
        <w:rPr>
          <w:rFonts w:ascii="Arial" w:hAnsi="Arial" w:cs="Arial"/>
          <w:sz w:val="24"/>
          <w:szCs w:val="24"/>
        </w:rPr>
        <w:t xml:space="preserve">proportion of </w:t>
      </w:r>
      <w:r w:rsidRPr="009F486C">
        <w:rPr>
          <w:rFonts w:ascii="Arial" w:hAnsi="Arial" w:cs="Arial"/>
          <w:sz w:val="24"/>
          <w:szCs w:val="24"/>
        </w:rPr>
        <w:t>a BCS/CSEW</w:t>
      </w:r>
      <w:r w:rsidR="00130EE9" w:rsidRPr="009F486C">
        <w:rPr>
          <w:rFonts w:ascii="Arial" w:hAnsi="Arial" w:cs="Arial"/>
          <w:sz w:val="24"/>
          <w:szCs w:val="24"/>
        </w:rPr>
        <w:t xml:space="preserve"> </w:t>
      </w:r>
      <w:r w:rsidRPr="009F486C">
        <w:rPr>
          <w:rFonts w:ascii="Arial" w:hAnsi="Arial" w:cs="Arial"/>
          <w:sz w:val="24"/>
          <w:szCs w:val="24"/>
        </w:rPr>
        <w:t>sweep</w:t>
      </w:r>
      <w:r w:rsidR="00130EE9" w:rsidRPr="009F486C">
        <w:rPr>
          <w:rFonts w:ascii="Arial" w:hAnsi="Arial" w:cs="Arial"/>
          <w:sz w:val="24"/>
          <w:szCs w:val="24"/>
        </w:rPr>
        <w:t xml:space="preserve">’s total victimisations suffered by households in each </w:t>
      </w:r>
      <w:r w:rsidR="006A4F38">
        <w:rPr>
          <w:rFonts w:ascii="Arial" w:hAnsi="Arial" w:cs="Arial"/>
          <w:sz w:val="24"/>
          <w:szCs w:val="24"/>
        </w:rPr>
        <w:t>percentil</w:t>
      </w:r>
      <w:r w:rsidR="00957950" w:rsidRPr="009F486C">
        <w:rPr>
          <w:rFonts w:ascii="Arial" w:hAnsi="Arial" w:cs="Arial"/>
          <w:sz w:val="24"/>
          <w:szCs w:val="24"/>
        </w:rPr>
        <w:t>e</w:t>
      </w:r>
      <w:r w:rsidR="00130EE9" w:rsidRPr="009F486C">
        <w:rPr>
          <w:rFonts w:ascii="Arial" w:hAnsi="Arial" w:cs="Arial"/>
          <w:sz w:val="24"/>
          <w:szCs w:val="24"/>
        </w:rPr>
        <w:t>. The approach has similarities with previous single year analyses</w:t>
      </w:r>
      <w:r w:rsidR="00C2575B" w:rsidRPr="009F486C">
        <w:rPr>
          <w:rFonts w:ascii="Arial" w:hAnsi="Arial" w:cs="Arial"/>
          <w:sz w:val="24"/>
          <w:szCs w:val="24"/>
        </w:rPr>
        <w:t xml:space="preserve"> </w:t>
      </w:r>
      <w:r w:rsidR="00C2575B" w:rsidRPr="009F486C">
        <w:rPr>
          <w:rFonts w:ascii="Arial" w:hAnsi="Arial" w:cs="Arial"/>
          <w:sz w:val="24"/>
          <w:szCs w:val="24"/>
        </w:rPr>
        <w:fldChar w:fldCharType="begin"/>
      </w:r>
      <w:r w:rsidR="00C2575B" w:rsidRPr="009F486C">
        <w:rPr>
          <w:rFonts w:ascii="Arial" w:hAnsi="Arial" w:cs="Arial"/>
          <w:sz w:val="24"/>
          <w:szCs w:val="24"/>
        </w:rPr>
        <w:instrText xml:space="preserve"> ADDIN ZOTERO_ITEM CSL_CITATION {"citationID":"2kp1hg5fmv","properties":{"formattedCitation":"(Trickett, Osborn, Seymour, &amp; Pease, 1992)","plainCitation":"(Trickett, Osborn, Seymour, &amp; Pease, 1992)"},"citationItems":[{"id":5,"uris":["http://zotero.org/users/1048549/items/ZPV4HMFT"],"uri":["http://zotero.org/users/1048549/items/ZPV4HMFT"],"itemData":{"id":5,"type":"article-journal","title":"What is different about high crime areas?","container-title":"British Journal of Criminology","page":"81-89","volume":"32","author":[{"family":"Trickett","given":"A."},{"family":"Osborn","given":"D."},{"family":"Seymour","given":"J."},{"family":"Pease","given":"K"}],"issued":{"date-parts":[["1992"]]}}}],"schema":"https://github.com/citation-style-language/schema/raw/master/csl-citation.json"} </w:instrText>
      </w:r>
      <w:r w:rsidR="00C2575B" w:rsidRPr="009F486C">
        <w:rPr>
          <w:rFonts w:ascii="Arial" w:hAnsi="Arial" w:cs="Arial"/>
          <w:sz w:val="24"/>
          <w:szCs w:val="24"/>
        </w:rPr>
        <w:fldChar w:fldCharType="separate"/>
      </w:r>
      <w:r w:rsidR="00C2575B" w:rsidRPr="009F486C">
        <w:rPr>
          <w:rFonts w:ascii="Arial" w:hAnsi="Arial" w:cs="Arial"/>
          <w:sz w:val="24"/>
          <w:szCs w:val="24"/>
        </w:rPr>
        <w:t>(Trickett, Osborn, Seymour, &amp; Pease, 1992)</w:t>
      </w:r>
      <w:r w:rsidR="00C2575B" w:rsidRPr="009F486C">
        <w:rPr>
          <w:rFonts w:ascii="Arial" w:hAnsi="Arial" w:cs="Arial"/>
          <w:sz w:val="24"/>
          <w:szCs w:val="24"/>
        </w:rPr>
        <w:fldChar w:fldCharType="end"/>
      </w:r>
      <w:r w:rsidR="00130EE9" w:rsidRPr="009F486C">
        <w:rPr>
          <w:rFonts w:ascii="Arial" w:hAnsi="Arial" w:cs="Arial"/>
          <w:sz w:val="24"/>
          <w:szCs w:val="24"/>
        </w:rPr>
        <w:t xml:space="preserve"> </w:t>
      </w:r>
      <w:r w:rsidR="00130EE9" w:rsidRPr="009F486C">
        <w:rPr>
          <w:rFonts w:ascii="Arial" w:hAnsi="Arial" w:cs="Arial"/>
          <w:sz w:val="24"/>
          <w:szCs w:val="24"/>
        </w:rPr>
        <w:fldChar w:fldCharType="begin"/>
      </w:r>
      <w:r w:rsidR="00130EE9" w:rsidRPr="009F486C">
        <w:rPr>
          <w:rFonts w:ascii="Arial" w:hAnsi="Arial" w:cs="Arial"/>
          <w:sz w:val="24"/>
          <w:szCs w:val="24"/>
        </w:rPr>
        <w:instrText xml:space="preserve"> ADDIN ZOTERO_ITEM CSL_CITATION {"citationID":"kam77ecq9","properties":{"formattedCitation":"(Tseloni &amp; Pease, K., 2005)","plainCitation":"(Tseloni &amp; Pease, K., 2005)"},"citationItems":[{"id":6,"uris":["http://zotero.org/users/1048549/items/N4TWTPAB"],"uri":["http://zotero.org/users/1048549/items/N4TWTPAB"],"itemData":{"id":6,"type":"article-journal","title":"Population inequality: the case of repeat victimisation,","container-title":"International Review of Victimology","page":"75-90","volume":"12","author":[{"family":"Tseloni","given":"A."},{"family":"Pease, K.","given":""}],"issued":{"date-parts":[["2005"]]}}}],"schema":"https://github.com/citation-style-language/schema/raw/master/csl-citation.json"} </w:instrText>
      </w:r>
      <w:r w:rsidR="00130EE9" w:rsidRPr="009F486C">
        <w:rPr>
          <w:rFonts w:ascii="Arial" w:hAnsi="Arial" w:cs="Arial"/>
          <w:sz w:val="24"/>
          <w:szCs w:val="24"/>
        </w:rPr>
        <w:fldChar w:fldCharType="separate"/>
      </w:r>
      <w:r w:rsidR="00B81741" w:rsidRPr="009F486C">
        <w:rPr>
          <w:rFonts w:ascii="Arial" w:hAnsi="Arial" w:cs="Arial"/>
          <w:sz w:val="24"/>
          <w:szCs w:val="24"/>
        </w:rPr>
        <w:t>(Tseloni &amp; Pease</w:t>
      </w:r>
      <w:r w:rsidR="00130EE9" w:rsidRPr="009F486C">
        <w:rPr>
          <w:rFonts w:ascii="Arial" w:hAnsi="Arial" w:cs="Arial"/>
          <w:sz w:val="24"/>
          <w:szCs w:val="24"/>
        </w:rPr>
        <w:t>, 2005)</w:t>
      </w:r>
      <w:r w:rsidR="00130EE9" w:rsidRPr="009F486C">
        <w:rPr>
          <w:rFonts w:ascii="Arial" w:hAnsi="Arial" w:cs="Arial"/>
          <w:sz w:val="24"/>
          <w:szCs w:val="24"/>
        </w:rPr>
        <w:fldChar w:fldCharType="end"/>
      </w:r>
      <w:r w:rsidR="00C2575B" w:rsidRPr="009F486C">
        <w:rPr>
          <w:rFonts w:ascii="Arial" w:hAnsi="Arial" w:cs="Arial"/>
          <w:sz w:val="24"/>
          <w:szCs w:val="24"/>
        </w:rPr>
        <w:t>.</w:t>
      </w:r>
      <w:r w:rsidRPr="009F486C">
        <w:rPr>
          <w:rFonts w:ascii="Arial" w:hAnsi="Arial" w:cs="Arial"/>
          <w:sz w:val="24"/>
          <w:szCs w:val="24"/>
        </w:rPr>
        <w:t xml:space="preserve"> It yields, for example, the proportion of all victimisations suffered by the 1</w:t>
      </w:r>
      <w:proofErr w:type="gramStart"/>
      <w:r w:rsidRPr="009F486C">
        <w:rPr>
          <w:rFonts w:ascii="Arial" w:hAnsi="Arial" w:cs="Arial"/>
          <w:sz w:val="24"/>
          <w:szCs w:val="24"/>
        </w:rPr>
        <w:t>,5,or</w:t>
      </w:r>
      <w:proofErr w:type="gramEnd"/>
      <w:r w:rsidRPr="009F486C">
        <w:rPr>
          <w:rFonts w:ascii="Arial" w:hAnsi="Arial" w:cs="Arial"/>
          <w:sz w:val="24"/>
          <w:szCs w:val="24"/>
        </w:rPr>
        <w:t xml:space="preserve"> 10% of the sample surveyed. Because the majority of respondents were thankfully crime free over the year they were asked about, it would</w:t>
      </w:r>
      <w:r w:rsidR="006A4F38">
        <w:rPr>
          <w:rFonts w:ascii="Arial" w:hAnsi="Arial" w:cs="Arial"/>
          <w:sz w:val="24"/>
          <w:szCs w:val="24"/>
        </w:rPr>
        <w:t xml:space="preserve"> not have been </w:t>
      </w:r>
      <w:r w:rsidRPr="009F486C">
        <w:rPr>
          <w:rFonts w:ascii="Arial" w:hAnsi="Arial" w:cs="Arial"/>
          <w:sz w:val="24"/>
          <w:szCs w:val="24"/>
        </w:rPr>
        <w:t xml:space="preserve">instructive to use 0-100% as the range </w:t>
      </w:r>
      <w:r w:rsidR="00CE65A3" w:rsidRPr="009F486C">
        <w:rPr>
          <w:rFonts w:ascii="Arial" w:hAnsi="Arial" w:cs="Arial"/>
          <w:sz w:val="24"/>
          <w:szCs w:val="24"/>
        </w:rPr>
        <w:t>on the abscissae of the figures in the paper, and the reader is hereby alerted to note the figures on the abscissae, which were chosen to give the clearest possible representation of concentration over the most informative part of the range.</w:t>
      </w:r>
      <w:r w:rsidRPr="009F486C">
        <w:rPr>
          <w:rFonts w:ascii="Arial" w:hAnsi="Arial" w:cs="Arial"/>
          <w:sz w:val="24"/>
          <w:szCs w:val="24"/>
        </w:rPr>
        <w:t xml:space="preserve">  </w:t>
      </w:r>
      <w:r w:rsidR="00F13454" w:rsidRPr="009F486C">
        <w:rPr>
          <w:rFonts w:ascii="Arial" w:hAnsi="Arial" w:cs="Arial"/>
          <w:sz w:val="24"/>
          <w:szCs w:val="24"/>
        </w:rPr>
        <w:t xml:space="preserve"> </w:t>
      </w:r>
      <w:r w:rsidR="00130EE9" w:rsidRPr="009F486C">
        <w:rPr>
          <w:rFonts w:ascii="Arial" w:hAnsi="Arial" w:cs="Arial"/>
          <w:sz w:val="24"/>
          <w:szCs w:val="24"/>
        </w:rPr>
        <w:t xml:space="preserve"> </w:t>
      </w:r>
    </w:p>
    <w:p w:rsidR="007F517C" w:rsidRPr="009F486C" w:rsidRDefault="00B60E15" w:rsidP="009F486C">
      <w:pPr>
        <w:spacing w:line="480" w:lineRule="auto"/>
        <w:rPr>
          <w:rFonts w:ascii="Arial" w:hAnsi="Arial" w:cs="Arial"/>
          <w:b/>
          <w:sz w:val="24"/>
          <w:szCs w:val="24"/>
        </w:rPr>
      </w:pPr>
      <w:r w:rsidRPr="009F486C">
        <w:rPr>
          <w:rFonts w:ascii="Arial" w:hAnsi="Arial" w:cs="Arial"/>
          <w:b/>
          <w:sz w:val="24"/>
          <w:szCs w:val="24"/>
        </w:rPr>
        <w:t>Results</w:t>
      </w:r>
    </w:p>
    <w:p w:rsidR="00B81741" w:rsidRPr="009F486C" w:rsidRDefault="00391624" w:rsidP="009F486C">
      <w:pPr>
        <w:spacing w:line="480" w:lineRule="auto"/>
        <w:rPr>
          <w:rFonts w:ascii="Arial" w:hAnsi="Arial" w:cs="Arial"/>
          <w:sz w:val="24"/>
          <w:szCs w:val="24"/>
        </w:rPr>
      </w:pPr>
      <w:r w:rsidRPr="009F486C">
        <w:rPr>
          <w:rFonts w:ascii="Arial" w:hAnsi="Arial" w:cs="Arial"/>
          <w:sz w:val="24"/>
          <w:szCs w:val="24"/>
        </w:rPr>
        <w:t>Figure</w:t>
      </w:r>
      <w:r w:rsidR="005B700A" w:rsidRPr="009F486C">
        <w:rPr>
          <w:rFonts w:ascii="Arial" w:hAnsi="Arial" w:cs="Arial"/>
          <w:sz w:val="24"/>
          <w:szCs w:val="24"/>
        </w:rPr>
        <w:t xml:space="preserve"> 1 depicts the</w:t>
      </w:r>
      <w:r w:rsidR="00E15516" w:rsidRPr="009F486C">
        <w:rPr>
          <w:rFonts w:ascii="Arial" w:hAnsi="Arial" w:cs="Arial"/>
          <w:sz w:val="24"/>
          <w:szCs w:val="24"/>
        </w:rPr>
        <w:t xml:space="preserve"> vehicle</w:t>
      </w:r>
      <w:r w:rsidR="005B700A" w:rsidRPr="009F486C">
        <w:rPr>
          <w:rFonts w:ascii="Arial" w:hAnsi="Arial" w:cs="Arial"/>
          <w:sz w:val="24"/>
          <w:szCs w:val="24"/>
        </w:rPr>
        <w:t xml:space="preserve"> crime drop by </w:t>
      </w:r>
      <w:r w:rsidR="00FD0A18" w:rsidRPr="009F486C">
        <w:rPr>
          <w:rFonts w:ascii="Arial" w:hAnsi="Arial" w:cs="Arial"/>
          <w:sz w:val="24"/>
          <w:szCs w:val="24"/>
        </w:rPr>
        <w:t xml:space="preserve">victimisation </w:t>
      </w:r>
      <w:r w:rsidR="00E62915">
        <w:rPr>
          <w:rFonts w:ascii="Arial" w:hAnsi="Arial" w:cs="Arial"/>
          <w:sz w:val="24"/>
          <w:szCs w:val="24"/>
        </w:rPr>
        <w:t>percentil</w:t>
      </w:r>
      <w:r w:rsidR="00E15516" w:rsidRPr="009F486C">
        <w:rPr>
          <w:rFonts w:ascii="Arial" w:hAnsi="Arial" w:cs="Arial"/>
          <w:sz w:val="24"/>
          <w:szCs w:val="24"/>
        </w:rPr>
        <w:t>e</w:t>
      </w:r>
      <w:r w:rsidR="005B700A" w:rsidRPr="009F486C">
        <w:rPr>
          <w:rFonts w:ascii="Arial" w:hAnsi="Arial" w:cs="Arial"/>
          <w:sz w:val="24"/>
          <w:szCs w:val="24"/>
        </w:rPr>
        <w:t xml:space="preserve">. It will be seen that no crime was captured by the survey in the first </w:t>
      </w:r>
      <w:r w:rsidR="00E15516" w:rsidRPr="009F486C">
        <w:rPr>
          <w:rFonts w:ascii="Arial" w:hAnsi="Arial" w:cs="Arial"/>
          <w:sz w:val="24"/>
          <w:szCs w:val="24"/>
        </w:rPr>
        <w:t>seven</w:t>
      </w:r>
      <w:r w:rsidR="005B700A" w:rsidRPr="009F486C">
        <w:rPr>
          <w:rFonts w:ascii="Arial" w:hAnsi="Arial" w:cs="Arial"/>
          <w:sz w:val="24"/>
          <w:szCs w:val="24"/>
        </w:rPr>
        <w:t xml:space="preserve"> </w:t>
      </w:r>
      <w:proofErr w:type="spellStart"/>
      <w:r w:rsidR="005B700A" w:rsidRPr="009F486C">
        <w:rPr>
          <w:rFonts w:ascii="Arial" w:hAnsi="Arial" w:cs="Arial"/>
          <w:sz w:val="24"/>
          <w:szCs w:val="24"/>
        </w:rPr>
        <w:t>deciles</w:t>
      </w:r>
      <w:proofErr w:type="spellEnd"/>
      <w:r w:rsidR="005B700A" w:rsidRPr="009F486C">
        <w:rPr>
          <w:rFonts w:ascii="Arial" w:hAnsi="Arial" w:cs="Arial"/>
          <w:sz w:val="24"/>
          <w:szCs w:val="24"/>
        </w:rPr>
        <w:t xml:space="preserve">. Interestingly the </w:t>
      </w:r>
      <w:r w:rsidR="00E62915">
        <w:rPr>
          <w:rFonts w:ascii="Arial" w:hAnsi="Arial" w:cs="Arial"/>
          <w:sz w:val="24"/>
          <w:szCs w:val="24"/>
        </w:rPr>
        <w:t>percentil</w:t>
      </w:r>
      <w:r w:rsidR="00E15516" w:rsidRPr="009F486C">
        <w:rPr>
          <w:rFonts w:ascii="Arial" w:hAnsi="Arial" w:cs="Arial"/>
          <w:sz w:val="24"/>
          <w:szCs w:val="24"/>
        </w:rPr>
        <w:t xml:space="preserve">es up </w:t>
      </w:r>
      <w:r w:rsidR="00147C28" w:rsidRPr="009F486C">
        <w:rPr>
          <w:rFonts w:ascii="Arial" w:hAnsi="Arial" w:cs="Arial"/>
          <w:sz w:val="24"/>
          <w:szCs w:val="24"/>
        </w:rPr>
        <w:t xml:space="preserve">to </w:t>
      </w:r>
      <w:r w:rsidR="00E15516" w:rsidRPr="009F486C">
        <w:rPr>
          <w:rFonts w:ascii="Arial" w:hAnsi="Arial" w:cs="Arial"/>
          <w:sz w:val="24"/>
          <w:szCs w:val="24"/>
        </w:rPr>
        <w:t>83</w:t>
      </w:r>
      <w:r w:rsidR="005B700A" w:rsidRPr="009F486C">
        <w:rPr>
          <w:rFonts w:ascii="Arial" w:hAnsi="Arial" w:cs="Arial"/>
          <w:sz w:val="24"/>
          <w:szCs w:val="24"/>
        </w:rPr>
        <w:t xml:space="preserve"> have non-zero values </w:t>
      </w:r>
      <w:r w:rsidR="00FD0A18" w:rsidRPr="009F486C">
        <w:rPr>
          <w:rFonts w:ascii="Arial" w:hAnsi="Arial" w:cs="Arial"/>
          <w:i/>
          <w:sz w:val="24"/>
          <w:szCs w:val="24"/>
        </w:rPr>
        <w:t>exclusi</w:t>
      </w:r>
      <w:r w:rsidR="005B700A" w:rsidRPr="009F486C">
        <w:rPr>
          <w:rFonts w:ascii="Arial" w:hAnsi="Arial" w:cs="Arial"/>
          <w:i/>
          <w:sz w:val="24"/>
          <w:szCs w:val="24"/>
        </w:rPr>
        <w:t>vely in the early sweeps</w:t>
      </w:r>
      <w:r w:rsidR="005B700A" w:rsidRPr="009F486C">
        <w:rPr>
          <w:rFonts w:ascii="Arial" w:hAnsi="Arial" w:cs="Arial"/>
          <w:sz w:val="24"/>
          <w:szCs w:val="24"/>
        </w:rPr>
        <w:t xml:space="preserve">. In recent sweeps these </w:t>
      </w:r>
      <w:r w:rsidR="00E62915">
        <w:rPr>
          <w:rFonts w:ascii="Arial" w:hAnsi="Arial" w:cs="Arial"/>
          <w:sz w:val="24"/>
          <w:szCs w:val="24"/>
        </w:rPr>
        <w:t>percentil</w:t>
      </w:r>
      <w:r w:rsidR="00E15516" w:rsidRPr="009F486C">
        <w:rPr>
          <w:rFonts w:ascii="Arial" w:hAnsi="Arial" w:cs="Arial"/>
          <w:sz w:val="24"/>
          <w:szCs w:val="24"/>
        </w:rPr>
        <w:t>es</w:t>
      </w:r>
      <w:r w:rsidR="00E62915">
        <w:rPr>
          <w:rFonts w:ascii="Arial" w:hAnsi="Arial" w:cs="Arial"/>
          <w:sz w:val="24"/>
          <w:szCs w:val="24"/>
        </w:rPr>
        <w:t xml:space="preserve"> were</w:t>
      </w:r>
      <w:r w:rsidR="005B700A" w:rsidRPr="009F486C">
        <w:rPr>
          <w:rFonts w:ascii="Arial" w:hAnsi="Arial" w:cs="Arial"/>
          <w:sz w:val="24"/>
          <w:szCs w:val="24"/>
        </w:rPr>
        <w:t xml:space="preserve"> crime-free (in</w:t>
      </w:r>
      <w:r w:rsidRPr="009F486C">
        <w:rPr>
          <w:rFonts w:ascii="Arial" w:hAnsi="Arial" w:cs="Arial"/>
          <w:sz w:val="24"/>
          <w:szCs w:val="24"/>
        </w:rPr>
        <w:t>sofar as that was revealed by</w:t>
      </w:r>
      <w:r w:rsidR="005B700A" w:rsidRPr="009F486C">
        <w:rPr>
          <w:rFonts w:ascii="Arial" w:hAnsi="Arial" w:cs="Arial"/>
          <w:sz w:val="24"/>
          <w:szCs w:val="24"/>
        </w:rPr>
        <w:t xml:space="preserve"> CSEW samples</w:t>
      </w:r>
      <w:r w:rsidR="0086010D" w:rsidRPr="009F486C">
        <w:rPr>
          <w:rFonts w:ascii="Arial" w:hAnsi="Arial" w:cs="Arial"/>
          <w:sz w:val="24"/>
          <w:szCs w:val="24"/>
        </w:rPr>
        <w:t>)</w:t>
      </w:r>
      <w:r w:rsidRPr="009F486C">
        <w:rPr>
          <w:rFonts w:ascii="Arial" w:hAnsi="Arial" w:cs="Arial"/>
          <w:sz w:val="24"/>
          <w:szCs w:val="24"/>
        </w:rPr>
        <w:t xml:space="preserve">. Clearly a </w:t>
      </w:r>
      <w:r w:rsidRPr="00E62915">
        <w:rPr>
          <w:rFonts w:ascii="Arial" w:hAnsi="Arial" w:cs="Arial"/>
          <w:i/>
          <w:sz w:val="24"/>
          <w:szCs w:val="24"/>
        </w:rPr>
        <w:t xml:space="preserve">population </w:t>
      </w:r>
      <w:r w:rsidRPr="009F486C">
        <w:rPr>
          <w:rFonts w:ascii="Arial" w:hAnsi="Arial" w:cs="Arial"/>
          <w:sz w:val="24"/>
          <w:szCs w:val="24"/>
        </w:rPr>
        <w:t>survey would reveal some crime</w:t>
      </w:r>
      <w:r w:rsidR="005B700A" w:rsidRPr="009F486C">
        <w:rPr>
          <w:rFonts w:ascii="Arial" w:hAnsi="Arial" w:cs="Arial"/>
          <w:sz w:val="24"/>
          <w:szCs w:val="24"/>
        </w:rPr>
        <w:t xml:space="preserve">. </w:t>
      </w:r>
      <w:r w:rsidR="00E15516" w:rsidRPr="009F486C">
        <w:rPr>
          <w:rFonts w:ascii="Arial" w:hAnsi="Arial" w:cs="Arial"/>
          <w:sz w:val="24"/>
          <w:szCs w:val="24"/>
        </w:rPr>
        <w:t xml:space="preserve">The last </w:t>
      </w:r>
      <w:proofErr w:type="spellStart"/>
      <w:r w:rsidR="00E15516" w:rsidRPr="009F486C">
        <w:rPr>
          <w:rFonts w:ascii="Arial" w:hAnsi="Arial" w:cs="Arial"/>
          <w:sz w:val="24"/>
          <w:szCs w:val="24"/>
        </w:rPr>
        <w:t>decile</w:t>
      </w:r>
      <w:proofErr w:type="spellEnd"/>
      <w:r w:rsidR="00E15516" w:rsidRPr="009F486C">
        <w:rPr>
          <w:rFonts w:ascii="Arial" w:hAnsi="Arial" w:cs="Arial"/>
          <w:sz w:val="24"/>
          <w:szCs w:val="24"/>
        </w:rPr>
        <w:t xml:space="preserve"> </w:t>
      </w:r>
      <w:r w:rsidR="00957950" w:rsidRPr="009F486C">
        <w:rPr>
          <w:rFonts w:ascii="Arial" w:hAnsi="Arial" w:cs="Arial"/>
          <w:sz w:val="24"/>
          <w:szCs w:val="24"/>
        </w:rPr>
        <w:t>especially</w:t>
      </w:r>
      <w:r w:rsidR="005B700A" w:rsidRPr="009F486C">
        <w:rPr>
          <w:rFonts w:ascii="Arial" w:hAnsi="Arial" w:cs="Arial"/>
          <w:sz w:val="24"/>
          <w:szCs w:val="24"/>
        </w:rPr>
        <w:t xml:space="preserve"> show</w:t>
      </w:r>
      <w:r w:rsidR="00631E8F" w:rsidRPr="009F486C">
        <w:rPr>
          <w:rFonts w:ascii="Arial" w:hAnsi="Arial" w:cs="Arial"/>
          <w:sz w:val="24"/>
          <w:szCs w:val="24"/>
        </w:rPr>
        <w:t>s</w:t>
      </w:r>
      <w:r w:rsidR="005B700A" w:rsidRPr="009F486C">
        <w:rPr>
          <w:rFonts w:ascii="Arial" w:hAnsi="Arial" w:cs="Arial"/>
          <w:sz w:val="24"/>
          <w:szCs w:val="24"/>
        </w:rPr>
        <w:t xml:space="preserve"> a massive reduction in mean crimes per household</w:t>
      </w:r>
      <w:r w:rsidRPr="009F486C">
        <w:rPr>
          <w:rFonts w:ascii="Arial" w:hAnsi="Arial" w:cs="Arial"/>
          <w:sz w:val="24"/>
          <w:szCs w:val="24"/>
        </w:rPr>
        <w:t xml:space="preserve"> over time</w:t>
      </w:r>
      <w:r w:rsidR="005B700A" w:rsidRPr="009F486C">
        <w:rPr>
          <w:rFonts w:ascii="Arial" w:hAnsi="Arial" w:cs="Arial"/>
          <w:sz w:val="24"/>
          <w:szCs w:val="24"/>
        </w:rPr>
        <w:t xml:space="preserve">. </w:t>
      </w:r>
      <w:r w:rsidR="00631E8F" w:rsidRPr="009F486C">
        <w:rPr>
          <w:rFonts w:ascii="Arial" w:hAnsi="Arial" w:cs="Arial"/>
          <w:sz w:val="24"/>
          <w:szCs w:val="24"/>
        </w:rPr>
        <w:t>T</w:t>
      </w:r>
      <w:r w:rsidR="005B700A" w:rsidRPr="009F486C">
        <w:rPr>
          <w:rFonts w:ascii="Arial" w:hAnsi="Arial" w:cs="Arial"/>
          <w:sz w:val="24"/>
          <w:szCs w:val="24"/>
        </w:rPr>
        <w:t>he most victimised</w:t>
      </w:r>
      <w:r w:rsidR="00631E8F" w:rsidRPr="009F486C">
        <w:rPr>
          <w:rFonts w:ascii="Arial" w:hAnsi="Arial" w:cs="Arial"/>
          <w:sz w:val="24"/>
          <w:szCs w:val="24"/>
        </w:rPr>
        <w:t xml:space="preserve"> 1% of</w:t>
      </w:r>
      <w:r w:rsidR="005B700A" w:rsidRPr="009F486C">
        <w:rPr>
          <w:rFonts w:ascii="Arial" w:hAnsi="Arial" w:cs="Arial"/>
          <w:sz w:val="24"/>
          <w:szCs w:val="24"/>
        </w:rPr>
        <w:t xml:space="preserve"> households, </w:t>
      </w:r>
      <w:r w:rsidR="003E3355" w:rsidRPr="009F486C">
        <w:rPr>
          <w:rFonts w:ascii="Arial" w:hAnsi="Arial" w:cs="Arial"/>
          <w:sz w:val="24"/>
          <w:szCs w:val="24"/>
        </w:rPr>
        <w:t>from</w:t>
      </w:r>
      <w:r w:rsidR="00FD0A18" w:rsidRPr="009F486C">
        <w:rPr>
          <w:rFonts w:ascii="Arial" w:hAnsi="Arial" w:cs="Arial"/>
          <w:sz w:val="24"/>
          <w:szCs w:val="24"/>
        </w:rPr>
        <w:t xml:space="preserve"> suffering</w:t>
      </w:r>
      <w:r w:rsidR="003E3355" w:rsidRPr="009F486C">
        <w:rPr>
          <w:rFonts w:ascii="Arial" w:hAnsi="Arial" w:cs="Arial"/>
          <w:sz w:val="24"/>
          <w:szCs w:val="24"/>
        </w:rPr>
        <w:t xml:space="preserve"> </w:t>
      </w:r>
      <w:r w:rsidR="00E15516" w:rsidRPr="009F486C">
        <w:rPr>
          <w:rFonts w:ascii="Arial" w:hAnsi="Arial" w:cs="Arial"/>
          <w:sz w:val="24"/>
          <w:szCs w:val="24"/>
        </w:rPr>
        <w:t>more than eight</w:t>
      </w:r>
      <w:r w:rsidR="000F0853" w:rsidRPr="009F486C">
        <w:rPr>
          <w:rFonts w:ascii="Arial" w:hAnsi="Arial" w:cs="Arial"/>
          <w:sz w:val="24"/>
          <w:szCs w:val="24"/>
        </w:rPr>
        <w:t xml:space="preserve"> crimes</w:t>
      </w:r>
      <w:r w:rsidR="003E3355" w:rsidRPr="009F486C">
        <w:rPr>
          <w:rFonts w:ascii="Arial" w:hAnsi="Arial" w:cs="Arial"/>
          <w:sz w:val="24"/>
          <w:szCs w:val="24"/>
        </w:rPr>
        <w:t xml:space="preserve"> per household in 1981</w:t>
      </w:r>
      <w:r w:rsidR="00FD0A18" w:rsidRPr="009F486C">
        <w:rPr>
          <w:rFonts w:ascii="Arial" w:hAnsi="Arial" w:cs="Arial"/>
          <w:sz w:val="24"/>
          <w:szCs w:val="24"/>
        </w:rPr>
        <w:t xml:space="preserve">, </w:t>
      </w:r>
      <w:r w:rsidR="00631E8F" w:rsidRPr="009F486C">
        <w:rPr>
          <w:rFonts w:ascii="Arial" w:hAnsi="Arial" w:cs="Arial"/>
          <w:sz w:val="24"/>
          <w:szCs w:val="24"/>
        </w:rPr>
        <w:t>now suffer around</w:t>
      </w:r>
      <w:r w:rsidR="003E3355" w:rsidRPr="009F486C">
        <w:rPr>
          <w:rFonts w:ascii="Arial" w:hAnsi="Arial" w:cs="Arial"/>
          <w:sz w:val="24"/>
          <w:szCs w:val="24"/>
        </w:rPr>
        <w:t xml:space="preserve"> </w:t>
      </w:r>
      <w:r w:rsidR="00095087" w:rsidRPr="009F486C">
        <w:rPr>
          <w:rFonts w:ascii="Arial" w:hAnsi="Arial" w:cs="Arial"/>
          <w:sz w:val="24"/>
          <w:szCs w:val="24"/>
        </w:rPr>
        <w:t>four</w:t>
      </w:r>
      <w:r w:rsidR="003E3355" w:rsidRPr="009F486C">
        <w:rPr>
          <w:rFonts w:ascii="Arial" w:hAnsi="Arial" w:cs="Arial"/>
          <w:sz w:val="24"/>
          <w:szCs w:val="24"/>
        </w:rPr>
        <w:t xml:space="preserve">. </w:t>
      </w:r>
      <w:r w:rsidR="00F54D70" w:rsidRPr="009F486C">
        <w:rPr>
          <w:rFonts w:ascii="Arial" w:hAnsi="Arial" w:cs="Arial"/>
          <w:sz w:val="24"/>
          <w:szCs w:val="24"/>
        </w:rPr>
        <w:t>I</w:t>
      </w:r>
      <w:r w:rsidRPr="009F486C">
        <w:rPr>
          <w:rFonts w:ascii="Arial" w:hAnsi="Arial" w:cs="Arial"/>
          <w:sz w:val="24"/>
          <w:szCs w:val="24"/>
        </w:rPr>
        <w:t>n</w:t>
      </w:r>
      <w:r w:rsidR="00631E8F" w:rsidRPr="009F486C">
        <w:rPr>
          <w:rFonts w:ascii="Arial" w:hAnsi="Arial" w:cs="Arial"/>
          <w:sz w:val="24"/>
          <w:szCs w:val="24"/>
        </w:rPr>
        <w:t xml:space="preserve"> absolute terms, those</w:t>
      </w:r>
      <w:r w:rsidR="00F54D70" w:rsidRPr="009F486C">
        <w:rPr>
          <w:rFonts w:ascii="Arial" w:hAnsi="Arial" w:cs="Arial"/>
          <w:sz w:val="24"/>
          <w:szCs w:val="24"/>
        </w:rPr>
        <w:t xml:space="preserve"> most victimised</w:t>
      </w:r>
      <w:r w:rsidR="00631E8F" w:rsidRPr="009F486C">
        <w:rPr>
          <w:rFonts w:ascii="Arial" w:hAnsi="Arial" w:cs="Arial"/>
          <w:sz w:val="24"/>
          <w:szCs w:val="24"/>
        </w:rPr>
        <w:t xml:space="preserve"> by vehicle crime</w:t>
      </w:r>
      <w:r w:rsidR="00F54D70" w:rsidRPr="009F486C">
        <w:rPr>
          <w:rFonts w:ascii="Arial" w:hAnsi="Arial" w:cs="Arial"/>
          <w:sz w:val="24"/>
          <w:szCs w:val="24"/>
        </w:rPr>
        <w:t xml:space="preserve"> have ben</w:t>
      </w:r>
      <w:r w:rsidR="00095087" w:rsidRPr="009F486C">
        <w:rPr>
          <w:rFonts w:ascii="Arial" w:hAnsi="Arial" w:cs="Arial"/>
          <w:sz w:val="24"/>
          <w:szCs w:val="24"/>
        </w:rPr>
        <w:t>efi</w:t>
      </w:r>
      <w:r w:rsidR="00F54D70" w:rsidRPr="009F486C">
        <w:rPr>
          <w:rFonts w:ascii="Arial" w:hAnsi="Arial" w:cs="Arial"/>
          <w:sz w:val="24"/>
          <w:szCs w:val="24"/>
        </w:rPr>
        <w:t>t</w:t>
      </w:r>
      <w:r w:rsidR="00631E8F" w:rsidRPr="009F486C">
        <w:rPr>
          <w:rFonts w:ascii="Arial" w:hAnsi="Arial" w:cs="Arial"/>
          <w:sz w:val="24"/>
          <w:szCs w:val="24"/>
        </w:rPr>
        <w:t>t</w:t>
      </w:r>
      <w:r w:rsidR="00F54D70" w:rsidRPr="009F486C">
        <w:rPr>
          <w:rFonts w:ascii="Arial" w:hAnsi="Arial" w:cs="Arial"/>
          <w:sz w:val="24"/>
          <w:szCs w:val="24"/>
        </w:rPr>
        <w:t>ed most from the crime drop.</w:t>
      </w:r>
      <w:r w:rsidR="005B700A" w:rsidRPr="009F486C">
        <w:rPr>
          <w:rFonts w:ascii="Arial" w:hAnsi="Arial" w:cs="Arial"/>
          <w:sz w:val="24"/>
          <w:szCs w:val="24"/>
        </w:rPr>
        <w:t xml:space="preserve">  </w:t>
      </w:r>
    </w:p>
    <w:p w:rsidR="004F769D" w:rsidRPr="009F486C" w:rsidRDefault="00631E8F" w:rsidP="009F486C">
      <w:pPr>
        <w:spacing w:line="480" w:lineRule="auto"/>
        <w:rPr>
          <w:rFonts w:ascii="Arial" w:hAnsi="Arial" w:cs="Arial"/>
          <w:sz w:val="24"/>
          <w:szCs w:val="24"/>
        </w:rPr>
      </w:pPr>
      <w:r w:rsidRPr="009F486C">
        <w:rPr>
          <w:rFonts w:ascii="Arial" w:hAnsi="Arial" w:cs="Arial"/>
          <w:sz w:val="24"/>
          <w:szCs w:val="24"/>
        </w:rPr>
        <w:lastRenderedPageBreak/>
        <w:t xml:space="preserve">The fact that the most victimised have seen the greatest </w:t>
      </w:r>
      <w:r w:rsidR="00E62915">
        <w:rPr>
          <w:rFonts w:ascii="Arial" w:hAnsi="Arial" w:cs="Arial"/>
          <w:sz w:val="24"/>
          <w:szCs w:val="24"/>
        </w:rPr>
        <w:t xml:space="preserve">absolute </w:t>
      </w:r>
      <w:r w:rsidRPr="009F486C">
        <w:rPr>
          <w:rFonts w:ascii="Arial" w:hAnsi="Arial" w:cs="Arial"/>
          <w:sz w:val="24"/>
          <w:szCs w:val="24"/>
        </w:rPr>
        <w:t xml:space="preserve">decline in crime suffered is consistent with either a decline or increase in crime concentration. If the absolute decline in the most victimised </w:t>
      </w:r>
      <w:r w:rsidR="00F06F51">
        <w:rPr>
          <w:rFonts w:ascii="Arial" w:hAnsi="Arial" w:cs="Arial"/>
          <w:sz w:val="24"/>
          <w:szCs w:val="24"/>
        </w:rPr>
        <w:t xml:space="preserve">count </w:t>
      </w:r>
      <w:r w:rsidRPr="009F486C">
        <w:rPr>
          <w:rFonts w:ascii="Arial" w:hAnsi="Arial" w:cs="Arial"/>
          <w:sz w:val="24"/>
          <w:szCs w:val="24"/>
        </w:rPr>
        <w:t xml:space="preserve">represents a greater </w:t>
      </w:r>
      <w:r w:rsidRPr="009F486C">
        <w:rPr>
          <w:rFonts w:ascii="Arial" w:hAnsi="Arial" w:cs="Arial"/>
          <w:i/>
          <w:sz w:val="24"/>
          <w:szCs w:val="24"/>
        </w:rPr>
        <w:t>proportion</w:t>
      </w:r>
      <w:r w:rsidRPr="009F486C">
        <w:rPr>
          <w:rFonts w:ascii="Arial" w:hAnsi="Arial" w:cs="Arial"/>
          <w:sz w:val="24"/>
          <w:szCs w:val="24"/>
        </w:rPr>
        <w:t xml:space="preserve"> of crime hitherto suffered by them than was the case for the less victimised, </w:t>
      </w:r>
      <w:r w:rsidR="004F769D" w:rsidRPr="009F486C">
        <w:rPr>
          <w:rFonts w:ascii="Arial" w:hAnsi="Arial" w:cs="Arial"/>
          <w:sz w:val="24"/>
          <w:szCs w:val="24"/>
        </w:rPr>
        <w:t xml:space="preserve">concentration would </w:t>
      </w:r>
      <w:r w:rsidR="004F769D" w:rsidRPr="009F486C">
        <w:rPr>
          <w:rFonts w:ascii="Arial" w:hAnsi="Arial" w:cs="Arial"/>
          <w:i/>
          <w:sz w:val="24"/>
          <w:szCs w:val="24"/>
        </w:rPr>
        <w:t>reduce</w:t>
      </w:r>
      <w:r w:rsidR="004F769D" w:rsidRPr="009F486C">
        <w:rPr>
          <w:rFonts w:ascii="Arial" w:hAnsi="Arial" w:cs="Arial"/>
          <w:sz w:val="24"/>
          <w:szCs w:val="24"/>
        </w:rPr>
        <w:t xml:space="preserve">. If the decline was proportionately less for the most victimised (notwithstanding its greater absolute extent), concentration would </w:t>
      </w:r>
      <w:r w:rsidR="004F769D" w:rsidRPr="009F486C">
        <w:rPr>
          <w:rFonts w:ascii="Arial" w:hAnsi="Arial" w:cs="Arial"/>
          <w:i/>
          <w:sz w:val="24"/>
          <w:szCs w:val="24"/>
        </w:rPr>
        <w:t>increase</w:t>
      </w:r>
      <w:r w:rsidR="004F769D" w:rsidRPr="009F486C">
        <w:rPr>
          <w:rFonts w:ascii="Arial" w:hAnsi="Arial" w:cs="Arial"/>
          <w:sz w:val="24"/>
          <w:szCs w:val="24"/>
        </w:rPr>
        <w:t>.</w:t>
      </w:r>
      <w:r w:rsidRPr="009F486C">
        <w:rPr>
          <w:rFonts w:ascii="Arial" w:hAnsi="Arial" w:cs="Arial"/>
          <w:sz w:val="24"/>
          <w:szCs w:val="24"/>
        </w:rPr>
        <w:t xml:space="preserve">  </w:t>
      </w:r>
      <w:r w:rsidR="00957950" w:rsidRPr="009F486C">
        <w:rPr>
          <w:rFonts w:ascii="Arial" w:hAnsi="Arial" w:cs="Arial"/>
          <w:sz w:val="24"/>
          <w:szCs w:val="24"/>
        </w:rPr>
        <w:t xml:space="preserve">Figure 2 portrays the </w:t>
      </w:r>
      <w:r w:rsidR="00957950" w:rsidRPr="009F486C">
        <w:rPr>
          <w:rFonts w:ascii="Arial" w:hAnsi="Arial" w:cs="Arial"/>
          <w:i/>
          <w:sz w:val="24"/>
          <w:szCs w:val="24"/>
        </w:rPr>
        <w:t>proportion</w:t>
      </w:r>
      <w:r w:rsidR="00957950" w:rsidRPr="009F486C">
        <w:rPr>
          <w:rFonts w:ascii="Arial" w:hAnsi="Arial" w:cs="Arial"/>
          <w:sz w:val="24"/>
          <w:szCs w:val="24"/>
        </w:rPr>
        <w:t xml:space="preserve"> of vehicle crimes suffered</w:t>
      </w:r>
      <w:r w:rsidR="004F769D" w:rsidRPr="009F486C">
        <w:rPr>
          <w:rFonts w:ascii="Arial" w:hAnsi="Arial" w:cs="Arial"/>
          <w:sz w:val="24"/>
          <w:szCs w:val="24"/>
        </w:rPr>
        <w:t xml:space="preserve"> and shows the latter state of affairs to apply</w:t>
      </w:r>
      <w:r w:rsidR="00957950" w:rsidRPr="009F486C">
        <w:rPr>
          <w:rFonts w:ascii="Arial" w:hAnsi="Arial" w:cs="Arial"/>
          <w:sz w:val="24"/>
          <w:szCs w:val="24"/>
        </w:rPr>
        <w:t>.</w:t>
      </w:r>
      <w:r w:rsidR="004F769D" w:rsidRPr="009F486C">
        <w:rPr>
          <w:rFonts w:ascii="Arial" w:hAnsi="Arial" w:cs="Arial"/>
          <w:sz w:val="24"/>
          <w:szCs w:val="24"/>
        </w:rPr>
        <w:t xml:space="preserve"> Vehicle crime has declined most for the most victimised, but the diminished total crime has become more concentrated on the most victimised</w:t>
      </w:r>
      <w:r w:rsidR="00884E34" w:rsidRPr="009F486C">
        <w:rPr>
          <w:rFonts w:ascii="Arial" w:hAnsi="Arial" w:cs="Arial"/>
          <w:sz w:val="24"/>
          <w:szCs w:val="24"/>
        </w:rPr>
        <w:t xml:space="preserve">. </w:t>
      </w:r>
    </w:p>
    <w:p w:rsidR="00957950" w:rsidRPr="009F486C" w:rsidRDefault="00884E34" w:rsidP="009F486C">
      <w:pPr>
        <w:spacing w:line="480" w:lineRule="auto"/>
        <w:rPr>
          <w:rFonts w:ascii="Arial" w:hAnsi="Arial" w:cs="Arial"/>
          <w:sz w:val="24"/>
          <w:szCs w:val="24"/>
        </w:rPr>
      </w:pPr>
      <w:r w:rsidRPr="009F486C">
        <w:rPr>
          <w:rFonts w:ascii="Arial" w:hAnsi="Arial" w:cs="Arial"/>
          <w:sz w:val="24"/>
          <w:szCs w:val="24"/>
        </w:rPr>
        <w:t>Figures 3.</w:t>
      </w:r>
      <w:proofErr w:type="gramStart"/>
      <w:r w:rsidRPr="009F486C">
        <w:rPr>
          <w:rFonts w:ascii="Arial" w:hAnsi="Arial" w:cs="Arial"/>
          <w:sz w:val="24"/>
          <w:szCs w:val="24"/>
        </w:rPr>
        <w:t>,4</w:t>
      </w:r>
      <w:proofErr w:type="gramEnd"/>
      <w:r w:rsidRPr="009F486C">
        <w:rPr>
          <w:rFonts w:ascii="Arial" w:hAnsi="Arial" w:cs="Arial"/>
          <w:sz w:val="24"/>
          <w:szCs w:val="24"/>
        </w:rPr>
        <w:t>. And 5.</w:t>
      </w:r>
      <w:proofErr w:type="gramStart"/>
      <w:r w:rsidRPr="009F486C">
        <w:rPr>
          <w:rFonts w:ascii="Arial" w:hAnsi="Arial" w:cs="Arial"/>
          <w:sz w:val="24"/>
          <w:szCs w:val="24"/>
        </w:rPr>
        <w:t>,6</w:t>
      </w:r>
      <w:proofErr w:type="gramEnd"/>
      <w:r w:rsidRPr="009F486C">
        <w:rPr>
          <w:rFonts w:ascii="Arial" w:hAnsi="Arial" w:cs="Arial"/>
          <w:sz w:val="24"/>
          <w:szCs w:val="24"/>
        </w:rPr>
        <w:t xml:space="preserve"> </w:t>
      </w:r>
      <w:r w:rsidR="004F769D" w:rsidRPr="009F486C">
        <w:rPr>
          <w:rFonts w:ascii="Arial" w:hAnsi="Arial" w:cs="Arial"/>
          <w:sz w:val="24"/>
          <w:szCs w:val="24"/>
        </w:rPr>
        <w:t xml:space="preserve">depict </w:t>
      </w:r>
      <w:r w:rsidRPr="009F486C">
        <w:rPr>
          <w:rFonts w:ascii="Arial" w:hAnsi="Arial" w:cs="Arial"/>
          <w:sz w:val="24"/>
          <w:szCs w:val="24"/>
        </w:rPr>
        <w:t>the same patterns for property and personal crimes respectively.</w:t>
      </w:r>
    </w:p>
    <w:p w:rsidR="00884E34" w:rsidRPr="009F486C" w:rsidRDefault="00884E34" w:rsidP="009F486C">
      <w:pPr>
        <w:spacing w:line="480" w:lineRule="auto"/>
        <w:rPr>
          <w:rFonts w:ascii="Arial" w:hAnsi="Arial" w:cs="Arial"/>
          <w:sz w:val="24"/>
          <w:szCs w:val="24"/>
        </w:rPr>
      </w:pPr>
    </w:p>
    <w:p w:rsidR="00884E34" w:rsidRPr="009F486C" w:rsidRDefault="00884E34" w:rsidP="009F486C">
      <w:pPr>
        <w:spacing w:line="480" w:lineRule="auto"/>
        <w:rPr>
          <w:rFonts w:ascii="Arial" w:hAnsi="Arial" w:cs="Arial"/>
          <w:sz w:val="24"/>
          <w:szCs w:val="24"/>
        </w:rPr>
      </w:pPr>
    </w:p>
    <w:p w:rsidR="00884E34" w:rsidRPr="009F486C" w:rsidRDefault="00884E34" w:rsidP="009F486C">
      <w:pPr>
        <w:spacing w:line="480" w:lineRule="auto"/>
        <w:rPr>
          <w:rFonts w:ascii="Arial" w:hAnsi="Arial" w:cs="Arial"/>
          <w:sz w:val="24"/>
          <w:szCs w:val="24"/>
        </w:rPr>
      </w:pPr>
    </w:p>
    <w:p w:rsidR="00631E8F" w:rsidRDefault="00631E8F" w:rsidP="009F486C">
      <w:pPr>
        <w:spacing w:line="480" w:lineRule="auto"/>
        <w:rPr>
          <w:rFonts w:ascii="Arial" w:hAnsi="Arial" w:cs="Arial"/>
          <w:sz w:val="24"/>
          <w:szCs w:val="24"/>
        </w:rPr>
      </w:pPr>
    </w:p>
    <w:p w:rsidR="00B12666" w:rsidRDefault="00B12666" w:rsidP="009F486C">
      <w:pPr>
        <w:spacing w:line="480" w:lineRule="auto"/>
        <w:rPr>
          <w:rFonts w:ascii="Arial" w:hAnsi="Arial" w:cs="Arial"/>
          <w:b/>
          <w:sz w:val="24"/>
          <w:szCs w:val="24"/>
        </w:rPr>
      </w:pPr>
    </w:p>
    <w:p w:rsidR="001B3E89" w:rsidRDefault="001B3E89" w:rsidP="009F486C">
      <w:pPr>
        <w:spacing w:line="480" w:lineRule="auto"/>
        <w:rPr>
          <w:rFonts w:ascii="Arial" w:hAnsi="Arial" w:cs="Arial"/>
          <w:b/>
          <w:sz w:val="24"/>
          <w:szCs w:val="24"/>
        </w:rPr>
      </w:pPr>
    </w:p>
    <w:p w:rsidR="001B3E89" w:rsidRDefault="001B3E89" w:rsidP="009F486C">
      <w:pPr>
        <w:spacing w:line="480" w:lineRule="auto"/>
        <w:rPr>
          <w:rFonts w:ascii="Arial" w:hAnsi="Arial" w:cs="Arial"/>
          <w:b/>
          <w:sz w:val="24"/>
          <w:szCs w:val="24"/>
        </w:rPr>
      </w:pPr>
    </w:p>
    <w:p w:rsidR="001B3E89" w:rsidRDefault="001B3E89" w:rsidP="009F486C">
      <w:pPr>
        <w:spacing w:line="480" w:lineRule="auto"/>
        <w:rPr>
          <w:rFonts w:ascii="Arial" w:hAnsi="Arial" w:cs="Arial"/>
          <w:b/>
          <w:sz w:val="24"/>
          <w:szCs w:val="24"/>
        </w:rPr>
      </w:pPr>
    </w:p>
    <w:p w:rsidR="001B3E89" w:rsidRPr="009F486C" w:rsidRDefault="001B3E89" w:rsidP="009F486C">
      <w:pPr>
        <w:spacing w:line="480" w:lineRule="auto"/>
        <w:rPr>
          <w:rFonts w:ascii="Arial" w:hAnsi="Arial" w:cs="Arial"/>
          <w:b/>
          <w:sz w:val="24"/>
          <w:szCs w:val="24"/>
        </w:rPr>
      </w:pPr>
    </w:p>
    <w:p w:rsidR="00B81741" w:rsidRPr="009F486C" w:rsidRDefault="00B81741" w:rsidP="009F486C">
      <w:pPr>
        <w:spacing w:line="480" w:lineRule="auto"/>
        <w:rPr>
          <w:rFonts w:ascii="Arial" w:hAnsi="Arial" w:cs="Arial"/>
          <w:b/>
          <w:sz w:val="24"/>
          <w:szCs w:val="24"/>
        </w:rPr>
      </w:pPr>
      <w:r w:rsidRPr="009F486C">
        <w:rPr>
          <w:rFonts w:ascii="Arial" w:hAnsi="Arial" w:cs="Arial"/>
          <w:b/>
          <w:sz w:val="24"/>
          <w:szCs w:val="24"/>
        </w:rPr>
        <w:lastRenderedPageBreak/>
        <w:t xml:space="preserve">Figure 1. Mean </w:t>
      </w:r>
      <w:r w:rsidR="00E15516" w:rsidRPr="009F486C">
        <w:rPr>
          <w:rFonts w:ascii="Arial" w:hAnsi="Arial" w:cs="Arial"/>
          <w:b/>
          <w:sz w:val="24"/>
          <w:szCs w:val="24"/>
        </w:rPr>
        <w:t xml:space="preserve">vehicle </w:t>
      </w:r>
      <w:r w:rsidRPr="009F486C">
        <w:rPr>
          <w:rFonts w:ascii="Arial" w:hAnsi="Arial" w:cs="Arial"/>
          <w:b/>
          <w:sz w:val="24"/>
          <w:szCs w:val="24"/>
        </w:rPr>
        <w:t xml:space="preserve">victimisations per household by </w:t>
      </w:r>
      <w:r w:rsidR="00631E8F" w:rsidRPr="009F486C">
        <w:rPr>
          <w:rFonts w:ascii="Arial" w:hAnsi="Arial" w:cs="Arial"/>
          <w:b/>
          <w:sz w:val="24"/>
          <w:szCs w:val="24"/>
        </w:rPr>
        <w:t>percentile</w:t>
      </w:r>
      <w:r w:rsidRPr="009F486C">
        <w:rPr>
          <w:rFonts w:ascii="Arial" w:hAnsi="Arial" w:cs="Arial"/>
          <w:b/>
          <w:sz w:val="24"/>
          <w:szCs w:val="24"/>
        </w:rPr>
        <w:t>, CSEW Sweeps 1982-2012</w:t>
      </w:r>
    </w:p>
    <w:p w:rsidR="007F517C" w:rsidRPr="009F486C" w:rsidRDefault="003E75DE" w:rsidP="009F486C">
      <w:pPr>
        <w:spacing w:line="480" w:lineRule="auto"/>
        <w:rPr>
          <w:rFonts w:ascii="Arial" w:hAnsi="Arial" w:cs="Arial"/>
          <w:b/>
          <w:sz w:val="24"/>
          <w:szCs w:val="24"/>
        </w:rPr>
      </w:pPr>
      <w:r w:rsidRPr="00E15516">
        <w:rPr>
          <w:noProof/>
          <w:lang w:eastAsia="en-GB"/>
        </w:rPr>
        <w:drawing>
          <wp:inline distT="0" distB="0" distL="0" distR="0" wp14:anchorId="6777836A" wp14:editId="6EF966FA">
            <wp:extent cx="5727802" cy="3321101"/>
            <wp:effectExtent l="0" t="0" r="254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5516" w:rsidRPr="009F486C" w:rsidRDefault="00E15516" w:rsidP="009F486C">
      <w:pPr>
        <w:spacing w:line="480" w:lineRule="auto"/>
        <w:rPr>
          <w:rFonts w:ascii="Arial" w:hAnsi="Arial" w:cs="Arial"/>
          <w:b/>
          <w:sz w:val="24"/>
          <w:szCs w:val="24"/>
        </w:rPr>
      </w:pPr>
      <w:r w:rsidRPr="009F486C">
        <w:rPr>
          <w:rFonts w:ascii="Arial" w:hAnsi="Arial" w:cs="Arial"/>
          <w:b/>
          <w:sz w:val="24"/>
          <w:szCs w:val="24"/>
        </w:rPr>
        <w:t>Figure 2. Proportion of vehicle</w:t>
      </w:r>
      <w:r w:rsidR="004F769D" w:rsidRPr="009F486C">
        <w:rPr>
          <w:rFonts w:ascii="Arial" w:hAnsi="Arial" w:cs="Arial"/>
          <w:b/>
          <w:sz w:val="24"/>
          <w:szCs w:val="24"/>
        </w:rPr>
        <w:t xml:space="preserve"> victimisations by percent</w:t>
      </w:r>
      <w:r w:rsidRPr="009F486C">
        <w:rPr>
          <w:rFonts w:ascii="Arial" w:hAnsi="Arial" w:cs="Arial"/>
          <w:b/>
          <w:sz w:val="24"/>
          <w:szCs w:val="24"/>
        </w:rPr>
        <w:t>ile, CSEW Sweeps 1982-2012</w:t>
      </w:r>
    </w:p>
    <w:p w:rsidR="00E15516" w:rsidRPr="009F486C" w:rsidRDefault="003E75DE" w:rsidP="009F486C">
      <w:pPr>
        <w:spacing w:line="480" w:lineRule="auto"/>
        <w:rPr>
          <w:rFonts w:ascii="Arial" w:hAnsi="Arial" w:cs="Arial"/>
          <w:sz w:val="24"/>
          <w:szCs w:val="24"/>
        </w:rPr>
      </w:pPr>
      <w:r w:rsidRPr="00E15516">
        <w:rPr>
          <w:noProof/>
          <w:lang w:eastAsia="en-GB"/>
        </w:rPr>
        <w:drawing>
          <wp:inline distT="0" distB="0" distL="0" distR="0" wp14:anchorId="5B584A87" wp14:editId="65300B09">
            <wp:extent cx="5727802" cy="3321101"/>
            <wp:effectExtent l="0" t="0" r="254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5516" w:rsidRDefault="00E15516" w:rsidP="009F486C">
      <w:pPr>
        <w:spacing w:line="480" w:lineRule="auto"/>
        <w:rPr>
          <w:rFonts w:ascii="Arial" w:hAnsi="Arial" w:cs="Arial"/>
          <w:b/>
          <w:noProof/>
          <w:sz w:val="24"/>
          <w:szCs w:val="24"/>
          <w:lang w:eastAsia="en-GB"/>
        </w:rPr>
      </w:pPr>
      <w:r w:rsidRPr="009F486C">
        <w:rPr>
          <w:rFonts w:ascii="Arial" w:hAnsi="Arial" w:cs="Arial"/>
          <w:b/>
          <w:sz w:val="24"/>
          <w:szCs w:val="24"/>
        </w:rPr>
        <w:lastRenderedPageBreak/>
        <w:t xml:space="preserve">Figure 3. Mean property victimisations per household by </w:t>
      </w:r>
      <w:r w:rsidR="004F769D" w:rsidRPr="009F486C">
        <w:rPr>
          <w:rFonts w:ascii="Arial" w:hAnsi="Arial" w:cs="Arial"/>
          <w:b/>
          <w:sz w:val="24"/>
          <w:szCs w:val="24"/>
        </w:rPr>
        <w:t>percentile</w:t>
      </w:r>
      <w:r w:rsidRPr="009F486C">
        <w:rPr>
          <w:rFonts w:ascii="Arial" w:hAnsi="Arial" w:cs="Arial"/>
          <w:b/>
          <w:sz w:val="24"/>
          <w:szCs w:val="24"/>
        </w:rPr>
        <w:t>, CSEW Sweeps 1982-2012</w:t>
      </w:r>
    </w:p>
    <w:p w:rsidR="003E75DE" w:rsidRPr="009F486C" w:rsidRDefault="003E75DE" w:rsidP="009F486C">
      <w:pPr>
        <w:spacing w:line="480" w:lineRule="auto"/>
        <w:rPr>
          <w:rFonts w:ascii="Arial" w:hAnsi="Arial" w:cs="Arial"/>
          <w:b/>
          <w:sz w:val="24"/>
          <w:szCs w:val="24"/>
        </w:rPr>
      </w:pPr>
      <w:r w:rsidRPr="00E15516">
        <w:rPr>
          <w:noProof/>
          <w:lang w:eastAsia="en-GB"/>
        </w:rPr>
        <w:drawing>
          <wp:inline distT="0" distB="0" distL="0" distR="0" wp14:anchorId="4070516D" wp14:editId="2FF08729">
            <wp:extent cx="5727802" cy="3321101"/>
            <wp:effectExtent l="0" t="0" r="254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5516" w:rsidRPr="009F486C" w:rsidRDefault="00E15516" w:rsidP="009F486C">
      <w:pPr>
        <w:spacing w:line="480" w:lineRule="auto"/>
        <w:rPr>
          <w:rFonts w:ascii="Arial" w:hAnsi="Arial" w:cs="Arial"/>
          <w:b/>
          <w:sz w:val="24"/>
          <w:szCs w:val="24"/>
        </w:rPr>
      </w:pPr>
      <w:r w:rsidRPr="009F486C">
        <w:rPr>
          <w:rFonts w:ascii="Arial" w:hAnsi="Arial" w:cs="Arial"/>
          <w:b/>
          <w:sz w:val="24"/>
          <w:szCs w:val="24"/>
        </w:rPr>
        <w:t xml:space="preserve">Figure 4. Proportion of property </w:t>
      </w:r>
      <w:r w:rsidR="004F769D" w:rsidRPr="009F486C">
        <w:rPr>
          <w:rFonts w:ascii="Arial" w:hAnsi="Arial" w:cs="Arial"/>
          <w:b/>
          <w:sz w:val="24"/>
          <w:szCs w:val="24"/>
        </w:rPr>
        <w:t>victimisations by percent</w:t>
      </w:r>
      <w:r w:rsidRPr="009F486C">
        <w:rPr>
          <w:rFonts w:ascii="Arial" w:hAnsi="Arial" w:cs="Arial"/>
          <w:b/>
          <w:sz w:val="24"/>
          <w:szCs w:val="24"/>
        </w:rPr>
        <w:t>ile, CSEW Sweeps 1982-2012</w:t>
      </w:r>
    </w:p>
    <w:p w:rsidR="00E15516" w:rsidRPr="009F486C" w:rsidRDefault="003E75DE" w:rsidP="009F486C">
      <w:pPr>
        <w:spacing w:line="480" w:lineRule="auto"/>
        <w:rPr>
          <w:rFonts w:ascii="Arial" w:hAnsi="Arial" w:cs="Arial"/>
          <w:sz w:val="24"/>
          <w:szCs w:val="24"/>
        </w:rPr>
      </w:pPr>
      <w:r w:rsidRPr="00E15516">
        <w:rPr>
          <w:noProof/>
          <w:lang w:eastAsia="en-GB"/>
        </w:rPr>
        <w:drawing>
          <wp:inline distT="0" distB="0" distL="0" distR="0" wp14:anchorId="496DD682" wp14:editId="15CB1B50">
            <wp:extent cx="5727802" cy="3321101"/>
            <wp:effectExtent l="0" t="0" r="2540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5516" w:rsidRDefault="00E15516" w:rsidP="009F486C">
      <w:pPr>
        <w:spacing w:line="480" w:lineRule="auto"/>
        <w:rPr>
          <w:rFonts w:ascii="Arial" w:hAnsi="Arial" w:cs="Arial"/>
          <w:b/>
          <w:noProof/>
          <w:sz w:val="24"/>
          <w:szCs w:val="24"/>
          <w:lang w:eastAsia="en-GB"/>
        </w:rPr>
      </w:pPr>
      <w:r w:rsidRPr="009F486C">
        <w:rPr>
          <w:rFonts w:ascii="Arial" w:hAnsi="Arial" w:cs="Arial"/>
          <w:b/>
          <w:sz w:val="24"/>
          <w:szCs w:val="24"/>
        </w:rPr>
        <w:lastRenderedPageBreak/>
        <w:t>Figure 5. Mean personal victimisations per household by percen</w:t>
      </w:r>
      <w:r w:rsidR="001B3E89">
        <w:rPr>
          <w:rFonts w:ascii="Arial" w:hAnsi="Arial" w:cs="Arial"/>
          <w:b/>
          <w:sz w:val="24"/>
          <w:szCs w:val="24"/>
        </w:rPr>
        <w:t>tile, CSEW Sweeps 1982-2012</w:t>
      </w:r>
    </w:p>
    <w:p w:rsidR="003E75DE" w:rsidRPr="009F486C" w:rsidRDefault="003E75DE" w:rsidP="009F486C">
      <w:pPr>
        <w:spacing w:line="480" w:lineRule="auto"/>
        <w:rPr>
          <w:rFonts w:ascii="Arial" w:hAnsi="Arial" w:cs="Arial"/>
          <w:b/>
          <w:sz w:val="24"/>
          <w:szCs w:val="24"/>
        </w:rPr>
      </w:pPr>
      <w:r w:rsidRPr="00E15516">
        <w:rPr>
          <w:noProof/>
          <w:lang w:eastAsia="en-GB"/>
        </w:rPr>
        <w:drawing>
          <wp:inline distT="0" distB="0" distL="0" distR="0" wp14:anchorId="5321C29A" wp14:editId="5133763F">
            <wp:extent cx="5727802" cy="3321101"/>
            <wp:effectExtent l="0" t="0" r="2540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5516" w:rsidRPr="009F486C" w:rsidRDefault="00E15516" w:rsidP="009F486C">
      <w:pPr>
        <w:spacing w:line="480" w:lineRule="auto"/>
        <w:rPr>
          <w:rFonts w:ascii="Arial" w:hAnsi="Arial" w:cs="Arial"/>
          <w:b/>
          <w:sz w:val="24"/>
          <w:szCs w:val="24"/>
        </w:rPr>
      </w:pPr>
      <w:r w:rsidRPr="009F486C">
        <w:rPr>
          <w:rFonts w:ascii="Arial" w:hAnsi="Arial" w:cs="Arial"/>
          <w:b/>
          <w:sz w:val="24"/>
          <w:szCs w:val="24"/>
        </w:rPr>
        <w:t xml:space="preserve">Figure 6. Proportion of personal victimisations by </w:t>
      </w:r>
      <w:r w:rsidR="001B3E89">
        <w:rPr>
          <w:rFonts w:ascii="Arial" w:hAnsi="Arial" w:cs="Arial"/>
          <w:b/>
          <w:sz w:val="24"/>
          <w:szCs w:val="24"/>
        </w:rPr>
        <w:t>percentile</w:t>
      </w:r>
      <w:r w:rsidRPr="009F486C">
        <w:rPr>
          <w:rFonts w:ascii="Arial" w:hAnsi="Arial" w:cs="Arial"/>
          <w:b/>
          <w:sz w:val="24"/>
          <w:szCs w:val="24"/>
        </w:rPr>
        <w:t>, CSEW Sweeps 1982-2012</w:t>
      </w:r>
    </w:p>
    <w:p w:rsidR="00884E34" w:rsidRPr="009F486C" w:rsidRDefault="003E75DE" w:rsidP="009F486C">
      <w:pPr>
        <w:spacing w:line="480" w:lineRule="auto"/>
        <w:rPr>
          <w:rFonts w:ascii="Arial" w:hAnsi="Arial" w:cs="Arial"/>
          <w:sz w:val="24"/>
          <w:szCs w:val="24"/>
        </w:rPr>
      </w:pPr>
      <w:r w:rsidRPr="00E15516">
        <w:rPr>
          <w:noProof/>
          <w:lang w:eastAsia="en-GB"/>
        </w:rPr>
        <w:drawing>
          <wp:inline distT="0" distB="0" distL="0" distR="0" wp14:anchorId="522CFE30" wp14:editId="23204969">
            <wp:extent cx="5727802" cy="3321101"/>
            <wp:effectExtent l="0" t="0" r="2540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1741" w:rsidRPr="009F486C" w:rsidRDefault="0086010D" w:rsidP="009F486C">
      <w:pPr>
        <w:spacing w:line="480" w:lineRule="auto"/>
        <w:rPr>
          <w:rFonts w:ascii="Arial" w:hAnsi="Arial" w:cs="Arial"/>
          <w:sz w:val="24"/>
          <w:szCs w:val="24"/>
          <w:u w:val="single"/>
        </w:rPr>
      </w:pPr>
      <w:r w:rsidRPr="009F486C">
        <w:rPr>
          <w:rFonts w:ascii="Arial" w:hAnsi="Arial" w:cs="Arial"/>
          <w:sz w:val="24"/>
          <w:szCs w:val="24"/>
          <w:u w:val="single"/>
        </w:rPr>
        <w:lastRenderedPageBreak/>
        <w:t>Note</w:t>
      </w:r>
    </w:p>
    <w:p w:rsidR="00F86AED" w:rsidRPr="009F486C" w:rsidRDefault="00F86AED" w:rsidP="009F486C">
      <w:pPr>
        <w:spacing w:line="480" w:lineRule="auto"/>
        <w:rPr>
          <w:rFonts w:ascii="Arial" w:hAnsi="Arial" w:cs="Arial"/>
          <w:sz w:val="24"/>
          <w:szCs w:val="24"/>
          <w:u w:val="single"/>
        </w:rPr>
      </w:pPr>
      <w:r w:rsidRPr="009F486C">
        <w:rPr>
          <w:rFonts w:ascii="Arial" w:hAnsi="Arial" w:cs="Arial"/>
          <w:sz w:val="24"/>
          <w:szCs w:val="24"/>
          <w:u w:val="single"/>
        </w:rPr>
        <w:t>Relevant Sample Sizes and Crimes Captured.</w:t>
      </w:r>
    </w:p>
    <w:tbl>
      <w:tblPr>
        <w:tblStyle w:val="TableGrid"/>
        <w:tblW w:w="8755" w:type="dxa"/>
        <w:tblLayout w:type="fixed"/>
        <w:tblLook w:val="04A0" w:firstRow="1" w:lastRow="0" w:firstColumn="1" w:lastColumn="0" w:noHBand="0" w:noVBand="1"/>
      </w:tblPr>
      <w:tblGrid>
        <w:gridCol w:w="1668"/>
        <w:gridCol w:w="708"/>
        <w:gridCol w:w="709"/>
        <w:gridCol w:w="709"/>
        <w:gridCol w:w="709"/>
        <w:gridCol w:w="708"/>
        <w:gridCol w:w="709"/>
        <w:gridCol w:w="709"/>
        <w:gridCol w:w="709"/>
        <w:gridCol w:w="708"/>
        <w:gridCol w:w="709"/>
      </w:tblGrid>
      <w:tr w:rsidR="00457834" w:rsidRPr="009F486C" w:rsidTr="00457834">
        <w:tc>
          <w:tcPr>
            <w:tcW w:w="1668" w:type="dxa"/>
            <w:vAlign w:val="center"/>
          </w:tcPr>
          <w:p w:rsidR="00457834" w:rsidRPr="009F486C" w:rsidRDefault="00457834" w:rsidP="009F486C">
            <w:pPr>
              <w:jc w:val="center"/>
              <w:rPr>
                <w:rFonts w:ascii="Arial" w:hAnsi="Arial" w:cs="Arial"/>
                <w:sz w:val="14"/>
                <w:szCs w:val="14"/>
                <w:u w:val="single"/>
              </w:rPr>
            </w:pPr>
            <w:r w:rsidRPr="009F486C">
              <w:rPr>
                <w:rFonts w:ascii="Arial" w:hAnsi="Arial" w:cs="Arial"/>
                <w:sz w:val="14"/>
                <w:szCs w:val="14"/>
                <w:u w:val="single"/>
              </w:rPr>
              <w:t>Year</w:t>
            </w:r>
          </w:p>
        </w:tc>
        <w:tc>
          <w:tcPr>
            <w:tcW w:w="708"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1982</w:t>
            </w:r>
          </w:p>
        </w:tc>
        <w:tc>
          <w:tcPr>
            <w:tcW w:w="709"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1984</w:t>
            </w:r>
          </w:p>
        </w:tc>
        <w:tc>
          <w:tcPr>
            <w:tcW w:w="709"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1988</w:t>
            </w:r>
          </w:p>
        </w:tc>
        <w:tc>
          <w:tcPr>
            <w:tcW w:w="709"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1992</w:t>
            </w:r>
          </w:p>
        </w:tc>
        <w:tc>
          <w:tcPr>
            <w:tcW w:w="708"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1994</w:t>
            </w:r>
          </w:p>
        </w:tc>
        <w:tc>
          <w:tcPr>
            <w:tcW w:w="709"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1996</w:t>
            </w:r>
          </w:p>
        </w:tc>
        <w:tc>
          <w:tcPr>
            <w:tcW w:w="709"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1998</w:t>
            </w:r>
          </w:p>
        </w:tc>
        <w:tc>
          <w:tcPr>
            <w:tcW w:w="709"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2000</w:t>
            </w:r>
          </w:p>
        </w:tc>
        <w:tc>
          <w:tcPr>
            <w:tcW w:w="708"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2001</w:t>
            </w:r>
          </w:p>
        </w:tc>
        <w:tc>
          <w:tcPr>
            <w:tcW w:w="709"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2002</w:t>
            </w:r>
          </w:p>
        </w:tc>
      </w:tr>
      <w:tr w:rsidR="00457834" w:rsidRPr="009F486C" w:rsidTr="00957950">
        <w:tc>
          <w:tcPr>
            <w:tcW w:w="1668" w:type="dxa"/>
            <w:vAlign w:val="center"/>
          </w:tcPr>
          <w:p w:rsidR="00457834" w:rsidRPr="009F486C" w:rsidRDefault="00457834" w:rsidP="009F486C">
            <w:pPr>
              <w:jc w:val="center"/>
              <w:rPr>
                <w:rFonts w:ascii="Arial" w:hAnsi="Arial" w:cs="Arial"/>
                <w:sz w:val="14"/>
                <w:szCs w:val="14"/>
                <w:u w:val="single"/>
              </w:rPr>
            </w:pPr>
            <w:r w:rsidRPr="009F486C">
              <w:rPr>
                <w:rFonts w:ascii="Arial" w:hAnsi="Arial" w:cs="Arial"/>
                <w:sz w:val="14"/>
                <w:szCs w:val="14"/>
                <w:u w:val="single"/>
              </w:rPr>
              <w:t>Total Sample</w:t>
            </w:r>
          </w:p>
        </w:tc>
        <w:tc>
          <w:tcPr>
            <w:tcW w:w="708"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10905</w:t>
            </w:r>
          </w:p>
        </w:tc>
        <w:tc>
          <w:tcPr>
            <w:tcW w:w="709"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11030</w:t>
            </w:r>
          </w:p>
        </w:tc>
        <w:tc>
          <w:tcPr>
            <w:tcW w:w="709"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11741</w:t>
            </w:r>
          </w:p>
        </w:tc>
        <w:tc>
          <w:tcPr>
            <w:tcW w:w="709"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11713</w:t>
            </w:r>
          </w:p>
        </w:tc>
        <w:tc>
          <w:tcPr>
            <w:tcW w:w="708"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16550</w:t>
            </w:r>
          </w:p>
        </w:tc>
        <w:tc>
          <w:tcPr>
            <w:tcW w:w="709"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16348</w:t>
            </w:r>
          </w:p>
        </w:tc>
        <w:tc>
          <w:tcPr>
            <w:tcW w:w="709"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14947</w:t>
            </w:r>
          </w:p>
        </w:tc>
        <w:tc>
          <w:tcPr>
            <w:tcW w:w="709"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19411</w:t>
            </w:r>
          </w:p>
        </w:tc>
        <w:tc>
          <w:tcPr>
            <w:tcW w:w="708"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8985</w:t>
            </w:r>
          </w:p>
        </w:tc>
        <w:tc>
          <w:tcPr>
            <w:tcW w:w="709"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32824</w:t>
            </w:r>
          </w:p>
        </w:tc>
      </w:tr>
      <w:tr w:rsidR="00957950" w:rsidRPr="009F486C" w:rsidTr="00957950">
        <w:tc>
          <w:tcPr>
            <w:tcW w:w="1668" w:type="dxa"/>
            <w:vAlign w:val="center"/>
          </w:tcPr>
          <w:p w:rsidR="00957950" w:rsidRPr="009F486C" w:rsidRDefault="00957950" w:rsidP="009F486C">
            <w:pPr>
              <w:jc w:val="center"/>
              <w:rPr>
                <w:rFonts w:ascii="Arial" w:hAnsi="Arial" w:cs="Arial"/>
                <w:sz w:val="14"/>
                <w:szCs w:val="14"/>
                <w:u w:val="single"/>
              </w:rPr>
            </w:pPr>
            <w:r w:rsidRPr="009F486C">
              <w:rPr>
                <w:rFonts w:ascii="Arial" w:hAnsi="Arial" w:cs="Arial"/>
                <w:sz w:val="14"/>
                <w:szCs w:val="14"/>
                <w:u w:val="single"/>
              </w:rPr>
              <w:t>Vehicle Sample</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2103</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2284</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2854</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2745</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4228</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3954</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3175</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3676</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1513</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4816</w:t>
            </w:r>
          </w:p>
        </w:tc>
      </w:tr>
      <w:tr w:rsidR="00957950" w:rsidRPr="009F486C" w:rsidTr="00957950">
        <w:tc>
          <w:tcPr>
            <w:tcW w:w="1668" w:type="dxa"/>
            <w:vAlign w:val="center"/>
          </w:tcPr>
          <w:p w:rsidR="00957950" w:rsidRPr="009F486C" w:rsidRDefault="00957950" w:rsidP="009F486C">
            <w:pPr>
              <w:jc w:val="center"/>
              <w:rPr>
                <w:rFonts w:ascii="Arial" w:hAnsi="Arial" w:cs="Arial"/>
                <w:sz w:val="14"/>
                <w:szCs w:val="14"/>
                <w:u w:val="single"/>
              </w:rPr>
            </w:pPr>
            <w:r w:rsidRPr="009F486C">
              <w:rPr>
                <w:rFonts w:ascii="Arial" w:hAnsi="Arial" w:cs="Arial"/>
                <w:sz w:val="14"/>
                <w:szCs w:val="14"/>
                <w:u w:val="single"/>
              </w:rPr>
              <w:t>Property Sample</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2112</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2211</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2486</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2516</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4086</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3803</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3021</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3648</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1432</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4547</w:t>
            </w:r>
          </w:p>
        </w:tc>
      </w:tr>
      <w:tr w:rsidR="00957950" w:rsidRPr="009F486C" w:rsidTr="00957950">
        <w:tc>
          <w:tcPr>
            <w:tcW w:w="1668" w:type="dxa"/>
            <w:vAlign w:val="center"/>
          </w:tcPr>
          <w:p w:rsidR="00957950" w:rsidRPr="009F486C" w:rsidRDefault="00957950" w:rsidP="009F486C">
            <w:pPr>
              <w:jc w:val="center"/>
              <w:rPr>
                <w:rFonts w:ascii="Arial" w:hAnsi="Arial" w:cs="Arial"/>
                <w:sz w:val="14"/>
                <w:szCs w:val="14"/>
                <w:u w:val="single"/>
              </w:rPr>
            </w:pPr>
            <w:r w:rsidRPr="009F486C">
              <w:rPr>
                <w:rFonts w:ascii="Arial" w:hAnsi="Arial" w:cs="Arial"/>
                <w:sz w:val="14"/>
                <w:szCs w:val="14"/>
                <w:u w:val="single"/>
              </w:rPr>
              <w:t>Personal Sample</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867</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784</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1010</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1006</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1943</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2032</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1782</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2136</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848</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2755</w:t>
            </w:r>
          </w:p>
        </w:tc>
      </w:tr>
      <w:tr w:rsidR="00957950" w:rsidRPr="009F486C" w:rsidTr="00957950">
        <w:tc>
          <w:tcPr>
            <w:tcW w:w="1668" w:type="dxa"/>
            <w:tcBorders>
              <w:bottom w:val="single" w:sz="4" w:space="0" w:color="auto"/>
            </w:tcBorders>
            <w:vAlign w:val="center"/>
          </w:tcPr>
          <w:p w:rsidR="00957950" w:rsidRPr="009F486C" w:rsidRDefault="00957950" w:rsidP="009F486C">
            <w:pPr>
              <w:jc w:val="center"/>
              <w:rPr>
                <w:rFonts w:ascii="Arial" w:hAnsi="Arial" w:cs="Arial"/>
                <w:sz w:val="14"/>
                <w:szCs w:val="14"/>
                <w:u w:val="single"/>
              </w:rPr>
            </w:pPr>
            <w:r w:rsidRPr="009F486C">
              <w:rPr>
                <w:rFonts w:ascii="Arial" w:hAnsi="Arial" w:cs="Arial"/>
                <w:sz w:val="14"/>
                <w:szCs w:val="14"/>
                <w:u w:val="single"/>
              </w:rPr>
              <w:t>Vehicle Crimes</w:t>
            </w:r>
          </w:p>
        </w:tc>
        <w:tc>
          <w:tcPr>
            <w:tcW w:w="708"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3781</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4028</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5192</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4559</w:t>
            </w:r>
          </w:p>
        </w:tc>
        <w:tc>
          <w:tcPr>
            <w:tcW w:w="708"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7687</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6905</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5310</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6218</w:t>
            </w:r>
          </w:p>
        </w:tc>
        <w:tc>
          <w:tcPr>
            <w:tcW w:w="708"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2634</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7683</w:t>
            </w:r>
          </w:p>
        </w:tc>
      </w:tr>
      <w:tr w:rsidR="00957950" w:rsidRPr="009F486C" w:rsidTr="00957950">
        <w:tc>
          <w:tcPr>
            <w:tcW w:w="1668" w:type="dxa"/>
            <w:tcBorders>
              <w:bottom w:val="single" w:sz="4" w:space="0" w:color="auto"/>
            </w:tcBorders>
            <w:vAlign w:val="center"/>
          </w:tcPr>
          <w:p w:rsidR="00957950" w:rsidRPr="009F486C" w:rsidRDefault="00957950" w:rsidP="009F486C">
            <w:pPr>
              <w:jc w:val="center"/>
              <w:rPr>
                <w:rFonts w:ascii="Arial" w:hAnsi="Arial" w:cs="Arial"/>
                <w:sz w:val="14"/>
                <w:szCs w:val="14"/>
                <w:u w:val="single"/>
              </w:rPr>
            </w:pPr>
            <w:r w:rsidRPr="009F486C">
              <w:rPr>
                <w:rFonts w:ascii="Arial" w:hAnsi="Arial" w:cs="Arial"/>
                <w:sz w:val="14"/>
                <w:szCs w:val="14"/>
                <w:u w:val="single"/>
              </w:rPr>
              <w:t>Property Crimes</w:t>
            </w:r>
          </w:p>
        </w:tc>
        <w:tc>
          <w:tcPr>
            <w:tcW w:w="708"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4537</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5119</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5543</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4587</w:t>
            </w:r>
          </w:p>
        </w:tc>
        <w:tc>
          <w:tcPr>
            <w:tcW w:w="708"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8477</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7028</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5727</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6998</w:t>
            </w:r>
          </w:p>
        </w:tc>
        <w:tc>
          <w:tcPr>
            <w:tcW w:w="708"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2842</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8353</w:t>
            </w:r>
          </w:p>
        </w:tc>
      </w:tr>
      <w:tr w:rsidR="00957950" w:rsidRPr="009F486C" w:rsidTr="00957950">
        <w:tc>
          <w:tcPr>
            <w:tcW w:w="1668" w:type="dxa"/>
            <w:tcBorders>
              <w:bottom w:val="single" w:sz="4" w:space="0" w:color="auto"/>
            </w:tcBorders>
            <w:vAlign w:val="center"/>
          </w:tcPr>
          <w:p w:rsidR="00957950" w:rsidRPr="009F486C" w:rsidRDefault="00957950" w:rsidP="009F486C">
            <w:pPr>
              <w:jc w:val="center"/>
              <w:rPr>
                <w:rFonts w:ascii="Arial" w:hAnsi="Arial" w:cs="Arial"/>
                <w:sz w:val="14"/>
                <w:szCs w:val="14"/>
                <w:u w:val="single"/>
              </w:rPr>
            </w:pPr>
            <w:r w:rsidRPr="009F486C">
              <w:rPr>
                <w:rFonts w:ascii="Arial" w:hAnsi="Arial" w:cs="Arial"/>
                <w:sz w:val="14"/>
                <w:szCs w:val="14"/>
                <w:u w:val="single"/>
              </w:rPr>
              <w:t>Personal Crimes</w:t>
            </w:r>
          </w:p>
        </w:tc>
        <w:tc>
          <w:tcPr>
            <w:tcW w:w="708"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1898</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1896</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2451</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2384</w:t>
            </w:r>
          </w:p>
        </w:tc>
        <w:tc>
          <w:tcPr>
            <w:tcW w:w="708"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5230</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5352</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4190</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5295</w:t>
            </w:r>
          </w:p>
        </w:tc>
        <w:tc>
          <w:tcPr>
            <w:tcW w:w="708"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2251</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6305</w:t>
            </w:r>
          </w:p>
        </w:tc>
      </w:tr>
      <w:tr w:rsidR="00457834" w:rsidRPr="009F486C" w:rsidTr="00957950">
        <w:tc>
          <w:tcPr>
            <w:tcW w:w="1668" w:type="dxa"/>
            <w:tcBorders>
              <w:right w:val="nil"/>
            </w:tcBorders>
          </w:tcPr>
          <w:p w:rsidR="00457834" w:rsidRPr="009F486C" w:rsidRDefault="00457834" w:rsidP="009F486C">
            <w:pPr>
              <w:jc w:val="center"/>
              <w:rPr>
                <w:rFonts w:ascii="Arial" w:hAnsi="Arial" w:cs="Arial"/>
                <w:sz w:val="14"/>
                <w:szCs w:val="14"/>
                <w:u w:val="single"/>
              </w:rPr>
            </w:pPr>
          </w:p>
        </w:tc>
        <w:tc>
          <w:tcPr>
            <w:tcW w:w="708" w:type="dxa"/>
            <w:tcBorders>
              <w:left w:val="nil"/>
              <w:right w:val="nil"/>
            </w:tcBorders>
            <w:vAlign w:val="center"/>
          </w:tcPr>
          <w:p w:rsidR="00457834" w:rsidRPr="009F486C" w:rsidRDefault="00457834" w:rsidP="009F486C">
            <w:pPr>
              <w:jc w:val="center"/>
              <w:rPr>
                <w:rFonts w:ascii="Arial" w:hAnsi="Arial" w:cs="Arial"/>
                <w:b/>
                <w:color w:val="000000"/>
                <w:sz w:val="14"/>
                <w:szCs w:val="14"/>
                <w:u w:val="single"/>
              </w:rPr>
            </w:pPr>
          </w:p>
        </w:tc>
        <w:tc>
          <w:tcPr>
            <w:tcW w:w="709" w:type="dxa"/>
            <w:tcBorders>
              <w:left w:val="nil"/>
              <w:right w:val="nil"/>
            </w:tcBorders>
            <w:vAlign w:val="center"/>
          </w:tcPr>
          <w:p w:rsidR="00457834" w:rsidRPr="009F486C" w:rsidRDefault="00457834" w:rsidP="009F486C">
            <w:pPr>
              <w:jc w:val="center"/>
              <w:rPr>
                <w:rFonts w:ascii="Arial" w:hAnsi="Arial" w:cs="Arial"/>
                <w:b/>
                <w:color w:val="000000"/>
                <w:sz w:val="14"/>
                <w:szCs w:val="14"/>
                <w:u w:val="single"/>
              </w:rPr>
            </w:pPr>
          </w:p>
        </w:tc>
        <w:tc>
          <w:tcPr>
            <w:tcW w:w="709" w:type="dxa"/>
            <w:tcBorders>
              <w:left w:val="nil"/>
              <w:right w:val="nil"/>
            </w:tcBorders>
            <w:vAlign w:val="center"/>
          </w:tcPr>
          <w:p w:rsidR="00457834" w:rsidRPr="009F486C" w:rsidRDefault="00457834" w:rsidP="009F486C">
            <w:pPr>
              <w:jc w:val="center"/>
              <w:rPr>
                <w:rFonts w:ascii="Arial" w:hAnsi="Arial" w:cs="Arial"/>
                <w:b/>
                <w:color w:val="000000"/>
                <w:sz w:val="14"/>
                <w:szCs w:val="14"/>
                <w:u w:val="single"/>
              </w:rPr>
            </w:pPr>
          </w:p>
        </w:tc>
        <w:tc>
          <w:tcPr>
            <w:tcW w:w="709" w:type="dxa"/>
            <w:tcBorders>
              <w:left w:val="nil"/>
              <w:right w:val="nil"/>
            </w:tcBorders>
            <w:vAlign w:val="center"/>
          </w:tcPr>
          <w:p w:rsidR="00457834" w:rsidRPr="009F486C" w:rsidRDefault="00457834" w:rsidP="009F486C">
            <w:pPr>
              <w:jc w:val="center"/>
              <w:rPr>
                <w:rFonts w:ascii="Arial" w:hAnsi="Arial" w:cs="Arial"/>
                <w:b/>
                <w:color w:val="000000"/>
                <w:sz w:val="14"/>
                <w:szCs w:val="14"/>
                <w:u w:val="single"/>
              </w:rPr>
            </w:pPr>
          </w:p>
        </w:tc>
        <w:tc>
          <w:tcPr>
            <w:tcW w:w="708" w:type="dxa"/>
            <w:tcBorders>
              <w:left w:val="nil"/>
              <w:right w:val="nil"/>
            </w:tcBorders>
            <w:vAlign w:val="center"/>
          </w:tcPr>
          <w:p w:rsidR="00457834" w:rsidRPr="009F486C" w:rsidRDefault="00457834" w:rsidP="009F486C">
            <w:pPr>
              <w:jc w:val="center"/>
              <w:rPr>
                <w:rFonts w:ascii="Arial" w:hAnsi="Arial" w:cs="Arial"/>
                <w:b/>
                <w:color w:val="000000"/>
                <w:sz w:val="14"/>
                <w:szCs w:val="14"/>
                <w:u w:val="single"/>
              </w:rPr>
            </w:pPr>
          </w:p>
        </w:tc>
        <w:tc>
          <w:tcPr>
            <w:tcW w:w="709" w:type="dxa"/>
            <w:tcBorders>
              <w:left w:val="nil"/>
              <w:right w:val="nil"/>
            </w:tcBorders>
            <w:vAlign w:val="center"/>
          </w:tcPr>
          <w:p w:rsidR="00457834" w:rsidRPr="009F486C" w:rsidRDefault="00457834" w:rsidP="009F486C">
            <w:pPr>
              <w:jc w:val="center"/>
              <w:rPr>
                <w:rFonts w:ascii="Arial" w:hAnsi="Arial" w:cs="Arial"/>
                <w:b/>
                <w:color w:val="000000"/>
                <w:sz w:val="14"/>
                <w:szCs w:val="14"/>
                <w:u w:val="single"/>
              </w:rPr>
            </w:pPr>
          </w:p>
        </w:tc>
        <w:tc>
          <w:tcPr>
            <w:tcW w:w="709" w:type="dxa"/>
            <w:tcBorders>
              <w:left w:val="nil"/>
              <w:right w:val="nil"/>
            </w:tcBorders>
            <w:vAlign w:val="center"/>
          </w:tcPr>
          <w:p w:rsidR="00457834" w:rsidRPr="009F486C" w:rsidRDefault="00457834" w:rsidP="009F486C">
            <w:pPr>
              <w:jc w:val="center"/>
              <w:rPr>
                <w:rFonts w:ascii="Arial" w:hAnsi="Arial" w:cs="Arial"/>
                <w:b/>
                <w:color w:val="000000"/>
                <w:sz w:val="14"/>
                <w:szCs w:val="14"/>
                <w:u w:val="single"/>
              </w:rPr>
            </w:pPr>
          </w:p>
        </w:tc>
        <w:tc>
          <w:tcPr>
            <w:tcW w:w="709" w:type="dxa"/>
            <w:tcBorders>
              <w:left w:val="nil"/>
              <w:right w:val="nil"/>
            </w:tcBorders>
            <w:vAlign w:val="center"/>
          </w:tcPr>
          <w:p w:rsidR="00457834" w:rsidRPr="009F486C" w:rsidRDefault="00457834" w:rsidP="009F486C">
            <w:pPr>
              <w:jc w:val="center"/>
              <w:rPr>
                <w:rFonts w:ascii="Arial" w:hAnsi="Arial" w:cs="Arial"/>
                <w:b/>
                <w:color w:val="000000"/>
                <w:sz w:val="14"/>
                <w:szCs w:val="14"/>
                <w:u w:val="single"/>
              </w:rPr>
            </w:pPr>
          </w:p>
        </w:tc>
        <w:tc>
          <w:tcPr>
            <w:tcW w:w="708" w:type="dxa"/>
            <w:tcBorders>
              <w:left w:val="nil"/>
              <w:right w:val="nil"/>
            </w:tcBorders>
            <w:vAlign w:val="center"/>
          </w:tcPr>
          <w:p w:rsidR="00457834" w:rsidRPr="009F486C" w:rsidRDefault="00457834" w:rsidP="009F486C">
            <w:pPr>
              <w:jc w:val="center"/>
              <w:rPr>
                <w:rFonts w:ascii="Arial" w:hAnsi="Arial" w:cs="Arial"/>
                <w:b/>
                <w:color w:val="000000"/>
                <w:sz w:val="14"/>
                <w:szCs w:val="14"/>
                <w:u w:val="single"/>
              </w:rPr>
            </w:pPr>
          </w:p>
        </w:tc>
        <w:tc>
          <w:tcPr>
            <w:tcW w:w="709" w:type="dxa"/>
            <w:tcBorders>
              <w:left w:val="nil"/>
            </w:tcBorders>
            <w:vAlign w:val="center"/>
          </w:tcPr>
          <w:p w:rsidR="00457834" w:rsidRPr="009F486C" w:rsidRDefault="00457834" w:rsidP="009F486C">
            <w:pPr>
              <w:jc w:val="center"/>
              <w:rPr>
                <w:rFonts w:ascii="Arial" w:hAnsi="Arial" w:cs="Arial"/>
                <w:b/>
                <w:color w:val="000000"/>
                <w:sz w:val="14"/>
                <w:szCs w:val="14"/>
                <w:u w:val="single"/>
              </w:rPr>
            </w:pPr>
          </w:p>
        </w:tc>
      </w:tr>
      <w:tr w:rsidR="00457834" w:rsidRPr="009F486C" w:rsidTr="00957950">
        <w:tc>
          <w:tcPr>
            <w:tcW w:w="1668" w:type="dxa"/>
          </w:tcPr>
          <w:p w:rsidR="00457834" w:rsidRPr="009F486C" w:rsidRDefault="00457834" w:rsidP="009F486C">
            <w:pPr>
              <w:jc w:val="center"/>
              <w:rPr>
                <w:rFonts w:ascii="Arial" w:hAnsi="Arial" w:cs="Arial"/>
                <w:sz w:val="14"/>
                <w:szCs w:val="14"/>
                <w:u w:val="single"/>
              </w:rPr>
            </w:pPr>
            <w:r w:rsidRPr="009F486C">
              <w:rPr>
                <w:rFonts w:ascii="Arial" w:hAnsi="Arial" w:cs="Arial"/>
                <w:sz w:val="14"/>
                <w:szCs w:val="14"/>
                <w:u w:val="single"/>
              </w:rPr>
              <w:t>Year</w:t>
            </w:r>
          </w:p>
        </w:tc>
        <w:tc>
          <w:tcPr>
            <w:tcW w:w="708"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2003</w:t>
            </w:r>
          </w:p>
        </w:tc>
        <w:tc>
          <w:tcPr>
            <w:tcW w:w="709"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2004</w:t>
            </w:r>
          </w:p>
        </w:tc>
        <w:tc>
          <w:tcPr>
            <w:tcW w:w="709"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2005</w:t>
            </w:r>
          </w:p>
        </w:tc>
        <w:tc>
          <w:tcPr>
            <w:tcW w:w="709"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2006</w:t>
            </w:r>
          </w:p>
        </w:tc>
        <w:tc>
          <w:tcPr>
            <w:tcW w:w="708"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2007</w:t>
            </w:r>
          </w:p>
        </w:tc>
        <w:tc>
          <w:tcPr>
            <w:tcW w:w="709"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2008</w:t>
            </w:r>
          </w:p>
        </w:tc>
        <w:tc>
          <w:tcPr>
            <w:tcW w:w="709"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2009</w:t>
            </w:r>
          </w:p>
        </w:tc>
        <w:tc>
          <w:tcPr>
            <w:tcW w:w="709"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2010</w:t>
            </w:r>
          </w:p>
        </w:tc>
        <w:tc>
          <w:tcPr>
            <w:tcW w:w="708"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2011</w:t>
            </w:r>
          </w:p>
        </w:tc>
        <w:tc>
          <w:tcPr>
            <w:tcW w:w="709" w:type="dxa"/>
            <w:vAlign w:val="center"/>
          </w:tcPr>
          <w:p w:rsidR="00457834" w:rsidRPr="009F486C" w:rsidRDefault="00457834" w:rsidP="009F486C">
            <w:pPr>
              <w:jc w:val="center"/>
              <w:rPr>
                <w:rFonts w:ascii="Arial" w:hAnsi="Arial" w:cs="Arial"/>
                <w:b/>
                <w:color w:val="000000"/>
                <w:sz w:val="14"/>
                <w:szCs w:val="14"/>
                <w:u w:val="single"/>
              </w:rPr>
            </w:pPr>
            <w:r w:rsidRPr="009F486C">
              <w:rPr>
                <w:rFonts w:ascii="Arial" w:hAnsi="Arial" w:cs="Arial"/>
                <w:b/>
                <w:color w:val="000000"/>
                <w:sz w:val="14"/>
                <w:szCs w:val="14"/>
                <w:u w:val="single"/>
              </w:rPr>
              <w:t>2012</w:t>
            </w:r>
          </w:p>
        </w:tc>
      </w:tr>
      <w:tr w:rsidR="00457834" w:rsidRPr="009F486C" w:rsidTr="00957950">
        <w:tc>
          <w:tcPr>
            <w:tcW w:w="1668" w:type="dxa"/>
          </w:tcPr>
          <w:p w:rsidR="00457834" w:rsidRPr="009F486C" w:rsidRDefault="00457834" w:rsidP="009F486C">
            <w:pPr>
              <w:jc w:val="center"/>
              <w:rPr>
                <w:rFonts w:ascii="Arial" w:hAnsi="Arial" w:cs="Arial"/>
                <w:sz w:val="14"/>
                <w:szCs w:val="14"/>
                <w:u w:val="single"/>
              </w:rPr>
            </w:pPr>
            <w:r w:rsidRPr="009F486C">
              <w:rPr>
                <w:rFonts w:ascii="Arial" w:hAnsi="Arial" w:cs="Arial"/>
                <w:sz w:val="14"/>
                <w:szCs w:val="14"/>
                <w:u w:val="single"/>
              </w:rPr>
              <w:t>Total Sample</w:t>
            </w:r>
          </w:p>
        </w:tc>
        <w:tc>
          <w:tcPr>
            <w:tcW w:w="708"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36479</w:t>
            </w:r>
          </w:p>
        </w:tc>
        <w:tc>
          <w:tcPr>
            <w:tcW w:w="709"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37931</w:t>
            </w:r>
          </w:p>
        </w:tc>
        <w:tc>
          <w:tcPr>
            <w:tcW w:w="709"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45120</w:t>
            </w:r>
          </w:p>
        </w:tc>
        <w:tc>
          <w:tcPr>
            <w:tcW w:w="709"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47796</w:t>
            </w:r>
          </w:p>
        </w:tc>
        <w:tc>
          <w:tcPr>
            <w:tcW w:w="708"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47203</w:t>
            </w:r>
          </w:p>
        </w:tc>
        <w:tc>
          <w:tcPr>
            <w:tcW w:w="709"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46286</w:t>
            </w:r>
          </w:p>
        </w:tc>
        <w:tc>
          <w:tcPr>
            <w:tcW w:w="709"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46983</w:t>
            </w:r>
          </w:p>
        </w:tc>
        <w:tc>
          <w:tcPr>
            <w:tcW w:w="709"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44638</w:t>
            </w:r>
          </w:p>
        </w:tc>
        <w:tc>
          <w:tcPr>
            <w:tcW w:w="708"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46754</w:t>
            </w:r>
          </w:p>
        </w:tc>
        <w:tc>
          <w:tcPr>
            <w:tcW w:w="709" w:type="dxa"/>
            <w:vAlign w:val="center"/>
          </w:tcPr>
          <w:p w:rsidR="00457834" w:rsidRPr="009F486C" w:rsidRDefault="00457834" w:rsidP="009F486C">
            <w:pPr>
              <w:jc w:val="center"/>
              <w:rPr>
                <w:rFonts w:ascii="Arial" w:hAnsi="Arial" w:cs="Arial"/>
                <w:sz w:val="14"/>
                <w:szCs w:val="14"/>
              </w:rPr>
            </w:pPr>
            <w:r w:rsidRPr="009F486C">
              <w:rPr>
                <w:rFonts w:ascii="Arial" w:hAnsi="Arial" w:cs="Arial"/>
                <w:sz w:val="14"/>
                <w:szCs w:val="14"/>
              </w:rPr>
              <w:t>46031</w:t>
            </w:r>
          </w:p>
        </w:tc>
      </w:tr>
      <w:tr w:rsidR="00957950" w:rsidRPr="009F486C" w:rsidTr="00957950">
        <w:tc>
          <w:tcPr>
            <w:tcW w:w="1668" w:type="dxa"/>
            <w:vAlign w:val="center"/>
          </w:tcPr>
          <w:p w:rsidR="00957950" w:rsidRPr="009F486C" w:rsidRDefault="00957950" w:rsidP="009F486C">
            <w:pPr>
              <w:jc w:val="center"/>
              <w:rPr>
                <w:rFonts w:ascii="Arial" w:hAnsi="Arial" w:cs="Arial"/>
                <w:sz w:val="14"/>
                <w:szCs w:val="14"/>
                <w:u w:val="single"/>
              </w:rPr>
            </w:pPr>
            <w:r w:rsidRPr="009F486C">
              <w:rPr>
                <w:rFonts w:ascii="Arial" w:hAnsi="Arial" w:cs="Arial"/>
                <w:sz w:val="14"/>
                <w:szCs w:val="14"/>
                <w:u w:val="single"/>
              </w:rPr>
              <w:t>Vehicle Sample</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5148</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4951</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5551</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5873</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5994</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5499</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5520</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4865</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4944</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4639</w:t>
            </w:r>
          </w:p>
        </w:tc>
      </w:tr>
      <w:tr w:rsidR="00957950" w:rsidRPr="009F486C" w:rsidTr="00957950">
        <w:tc>
          <w:tcPr>
            <w:tcW w:w="1668" w:type="dxa"/>
            <w:vAlign w:val="center"/>
          </w:tcPr>
          <w:p w:rsidR="00957950" w:rsidRPr="009F486C" w:rsidRDefault="00957950" w:rsidP="009F486C">
            <w:pPr>
              <w:jc w:val="center"/>
              <w:rPr>
                <w:rFonts w:ascii="Arial" w:hAnsi="Arial" w:cs="Arial"/>
                <w:sz w:val="14"/>
                <w:szCs w:val="14"/>
                <w:u w:val="single"/>
              </w:rPr>
            </w:pPr>
            <w:r w:rsidRPr="009F486C">
              <w:rPr>
                <w:rFonts w:ascii="Arial" w:hAnsi="Arial" w:cs="Arial"/>
                <w:sz w:val="14"/>
                <w:szCs w:val="14"/>
                <w:u w:val="single"/>
              </w:rPr>
              <w:t>Property Sample</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4775</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4666</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5112</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5316</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5410</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4808</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4915</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4620</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4792</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4905</w:t>
            </w:r>
          </w:p>
        </w:tc>
      </w:tr>
      <w:tr w:rsidR="00957950" w:rsidRPr="009F486C" w:rsidTr="00957950">
        <w:tc>
          <w:tcPr>
            <w:tcW w:w="1668" w:type="dxa"/>
            <w:vAlign w:val="center"/>
          </w:tcPr>
          <w:p w:rsidR="00957950" w:rsidRPr="009F486C" w:rsidRDefault="00957950" w:rsidP="009F486C">
            <w:pPr>
              <w:jc w:val="center"/>
              <w:rPr>
                <w:rFonts w:ascii="Arial" w:hAnsi="Arial" w:cs="Arial"/>
                <w:sz w:val="14"/>
                <w:szCs w:val="14"/>
                <w:u w:val="single"/>
              </w:rPr>
            </w:pPr>
            <w:r w:rsidRPr="009F486C">
              <w:rPr>
                <w:rFonts w:ascii="Arial" w:hAnsi="Arial" w:cs="Arial"/>
                <w:sz w:val="14"/>
                <w:szCs w:val="14"/>
                <w:u w:val="single"/>
              </w:rPr>
              <w:t>Personal Sample</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2992</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3023</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3235</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3357</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3607</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3270</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3219</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2889</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3068</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3012</w:t>
            </w:r>
          </w:p>
        </w:tc>
      </w:tr>
      <w:tr w:rsidR="00957950" w:rsidRPr="009F486C" w:rsidTr="00957950">
        <w:tc>
          <w:tcPr>
            <w:tcW w:w="1668" w:type="dxa"/>
            <w:vAlign w:val="center"/>
          </w:tcPr>
          <w:p w:rsidR="00957950" w:rsidRPr="009F486C" w:rsidRDefault="00957950" w:rsidP="009F486C">
            <w:pPr>
              <w:jc w:val="center"/>
              <w:rPr>
                <w:rFonts w:ascii="Arial" w:hAnsi="Arial" w:cs="Arial"/>
                <w:sz w:val="14"/>
                <w:szCs w:val="14"/>
                <w:u w:val="single"/>
              </w:rPr>
            </w:pPr>
            <w:r w:rsidRPr="009F486C">
              <w:rPr>
                <w:rFonts w:ascii="Arial" w:hAnsi="Arial" w:cs="Arial"/>
                <w:sz w:val="14"/>
                <w:szCs w:val="14"/>
                <w:u w:val="single"/>
              </w:rPr>
              <w:t>Vehicle Crimes</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8034</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7698</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8668</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9093</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9149</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8557</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8492</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7335</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7311</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6569</w:t>
            </w:r>
          </w:p>
        </w:tc>
      </w:tr>
      <w:tr w:rsidR="00957950" w:rsidRPr="009F486C" w:rsidTr="00957950">
        <w:tc>
          <w:tcPr>
            <w:tcW w:w="1668" w:type="dxa"/>
            <w:vAlign w:val="center"/>
          </w:tcPr>
          <w:p w:rsidR="00957950" w:rsidRPr="009F486C" w:rsidRDefault="00957950" w:rsidP="009F486C">
            <w:pPr>
              <w:jc w:val="center"/>
              <w:rPr>
                <w:rFonts w:ascii="Arial" w:hAnsi="Arial" w:cs="Arial"/>
                <w:sz w:val="14"/>
                <w:szCs w:val="14"/>
                <w:u w:val="single"/>
              </w:rPr>
            </w:pPr>
            <w:r w:rsidRPr="009F486C">
              <w:rPr>
                <w:rFonts w:ascii="Arial" w:hAnsi="Arial" w:cs="Arial"/>
                <w:sz w:val="14"/>
                <w:szCs w:val="14"/>
                <w:u w:val="single"/>
              </w:rPr>
              <w:t>Property Crimes</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8363</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8276</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8690</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9061</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9511</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8026</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8319</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7459</w:t>
            </w:r>
          </w:p>
        </w:tc>
        <w:tc>
          <w:tcPr>
            <w:tcW w:w="708"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7755</w:t>
            </w:r>
          </w:p>
        </w:tc>
        <w:tc>
          <w:tcPr>
            <w:tcW w:w="709" w:type="dxa"/>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7750</w:t>
            </w:r>
          </w:p>
        </w:tc>
      </w:tr>
      <w:tr w:rsidR="00957950" w:rsidRPr="009F486C" w:rsidTr="00957950">
        <w:tc>
          <w:tcPr>
            <w:tcW w:w="1668" w:type="dxa"/>
            <w:tcBorders>
              <w:bottom w:val="single" w:sz="4" w:space="0" w:color="auto"/>
            </w:tcBorders>
            <w:vAlign w:val="center"/>
          </w:tcPr>
          <w:p w:rsidR="00957950" w:rsidRPr="009F486C" w:rsidRDefault="00957950" w:rsidP="009F486C">
            <w:pPr>
              <w:jc w:val="center"/>
              <w:rPr>
                <w:rFonts w:ascii="Arial" w:hAnsi="Arial" w:cs="Arial"/>
                <w:sz w:val="14"/>
                <w:szCs w:val="14"/>
                <w:u w:val="single"/>
              </w:rPr>
            </w:pPr>
            <w:r w:rsidRPr="009F486C">
              <w:rPr>
                <w:rFonts w:ascii="Arial" w:hAnsi="Arial" w:cs="Arial"/>
                <w:sz w:val="14"/>
                <w:szCs w:val="14"/>
                <w:u w:val="single"/>
              </w:rPr>
              <w:t>Personal Crimes</w:t>
            </w:r>
          </w:p>
        </w:tc>
        <w:tc>
          <w:tcPr>
            <w:tcW w:w="708"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6499</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6491</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7133</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7240</w:t>
            </w:r>
          </w:p>
        </w:tc>
        <w:tc>
          <w:tcPr>
            <w:tcW w:w="708"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8017</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6575</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7039</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6123</w:t>
            </w:r>
          </w:p>
        </w:tc>
        <w:tc>
          <w:tcPr>
            <w:tcW w:w="708"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6039</w:t>
            </w:r>
          </w:p>
        </w:tc>
        <w:tc>
          <w:tcPr>
            <w:tcW w:w="709" w:type="dxa"/>
            <w:tcBorders>
              <w:bottom w:val="single" w:sz="4" w:space="0" w:color="auto"/>
            </w:tcBorders>
            <w:vAlign w:val="center"/>
          </w:tcPr>
          <w:p w:rsidR="00957950" w:rsidRPr="009F486C" w:rsidRDefault="00957950" w:rsidP="009F486C">
            <w:pPr>
              <w:jc w:val="center"/>
              <w:rPr>
                <w:rFonts w:ascii="Arial" w:hAnsi="Arial" w:cs="Arial"/>
                <w:color w:val="000000"/>
                <w:sz w:val="14"/>
                <w:szCs w:val="14"/>
              </w:rPr>
            </w:pPr>
            <w:r w:rsidRPr="009F486C">
              <w:rPr>
                <w:rFonts w:ascii="Arial" w:hAnsi="Arial" w:cs="Arial"/>
                <w:color w:val="000000"/>
                <w:sz w:val="14"/>
                <w:szCs w:val="14"/>
              </w:rPr>
              <w:t>6510</w:t>
            </w:r>
          </w:p>
        </w:tc>
      </w:tr>
    </w:tbl>
    <w:p w:rsidR="00957950" w:rsidRPr="009F486C" w:rsidRDefault="00F86AED" w:rsidP="009F486C">
      <w:pPr>
        <w:spacing w:before="240" w:line="480" w:lineRule="auto"/>
        <w:rPr>
          <w:rFonts w:ascii="Arial" w:hAnsi="Arial" w:cs="Arial"/>
          <w:sz w:val="24"/>
          <w:szCs w:val="24"/>
        </w:rPr>
      </w:pPr>
      <w:r w:rsidRPr="009F486C">
        <w:rPr>
          <w:rFonts w:ascii="Arial" w:hAnsi="Arial" w:cs="Arial"/>
          <w:sz w:val="24"/>
          <w:szCs w:val="24"/>
        </w:rPr>
        <w:t xml:space="preserve">The pattern is consistent across the three crime types. </w:t>
      </w:r>
      <w:r w:rsidR="00F54D70" w:rsidRPr="009F486C">
        <w:rPr>
          <w:rFonts w:ascii="Arial" w:hAnsi="Arial" w:cs="Arial"/>
          <w:sz w:val="24"/>
          <w:szCs w:val="24"/>
        </w:rPr>
        <w:t xml:space="preserve">While the absolute victimisation of the most victimised </w:t>
      </w:r>
      <w:r w:rsidR="00F06F51">
        <w:rPr>
          <w:rFonts w:ascii="Arial" w:hAnsi="Arial" w:cs="Arial"/>
          <w:sz w:val="24"/>
          <w:szCs w:val="24"/>
        </w:rPr>
        <w:t>percentil</w:t>
      </w:r>
      <w:r w:rsidR="00957950" w:rsidRPr="009F486C">
        <w:rPr>
          <w:rFonts w:ascii="Arial" w:hAnsi="Arial" w:cs="Arial"/>
          <w:sz w:val="24"/>
          <w:szCs w:val="24"/>
        </w:rPr>
        <w:t>es</w:t>
      </w:r>
      <w:r w:rsidR="00F54D70" w:rsidRPr="009F486C">
        <w:rPr>
          <w:rFonts w:ascii="Arial" w:hAnsi="Arial" w:cs="Arial"/>
          <w:sz w:val="24"/>
          <w:szCs w:val="24"/>
        </w:rPr>
        <w:t xml:space="preserve"> has declined quite dramatically, the proportion of total victimisation suffered by the most victimised </w:t>
      </w:r>
      <w:r w:rsidR="00F06F51">
        <w:rPr>
          <w:rFonts w:ascii="Arial" w:hAnsi="Arial" w:cs="Arial"/>
          <w:sz w:val="24"/>
          <w:szCs w:val="24"/>
        </w:rPr>
        <w:t>percentil</w:t>
      </w:r>
      <w:r w:rsidR="00957950" w:rsidRPr="009F486C">
        <w:rPr>
          <w:rFonts w:ascii="Arial" w:hAnsi="Arial" w:cs="Arial"/>
          <w:sz w:val="24"/>
          <w:szCs w:val="24"/>
        </w:rPr>
        <w:t xml:space="preserve">e </w:t>
      </w:r>
      <w:r w:rsidR="00F54D70" w:rsidRPr="009F486C">
        <w:rPr>
          <w:rFonts w:ascii="Arial" w:hAnsi="Arial" w:cs="Arial"/>
          <w:sz w:val="24"/>
          <w:szCs w:val="24"/>
        </w:rPr>
        <w:t>has increased. After an initial decline in the 1990s, that proportio</w:t>
      </w:r>
      <w:r w:rsidR="00EC4BF5" w:rsidRPr="009F486C">
        <w:rPr>
          <w:rFonts w:ascii="Arial" w:hAnsi="Arial" w:cs="Arial"/>
          <w:sz w:val="24"/>
          <w:szCs w:val="24"/>
        </w:rPr>
        <w:t xml:space="preserve">n increased to just </w:t>
      </w:r>
      <w:r w:rsidR="00095087" w:rsidRPr="009F486C">
        <w:rPr>
          <w:rFonts w:ascii="Arial" w:hAnsi="Arial" w:cs="Arial"/>
          <w:sz w:val="24"/>
          <w:szCs w:val="24"/>
        </w:rPr>
        <w:t>over</w:t>
      </w:r>
      <w:r w:rsidR="00EC4BF5" w:rsidRPr="009F486C">
        <w:rPr>
          <w:rFonts w:ascii="Arial" w:hAnsi="Arial" w:cs="Arial"/>
          <w:sz w:val="24"/>
          <w:szCs w:val="24"/>
        </w:rPr>
        <w:t xml:space="preserve"> </w:t>
      </w:r>
      <w:r w:rsidR="00957950" w:rsidRPr="009F486C">
        <w:rPr>
          <w:rFonts w:ascii="Arial" w:hAnsi="Arial" w:cs="Arial"/>
          <w:sz w:val="24"/>
          <w:szCs w:val="24"/>
        </w:rPr>
        <w:t>a quarter for vehicle crimes and over a half for personal victimisations</w:t>
      </w:r>
      <w:r w:rsidR="00F54D70" w:rsidRPr="009F486C">
        <w:rPr>
          <w:rFonts w:ascii="Arial" w:hAnsi="Arial" w:cs="Arial"/>
          <w:sz w:val="24"/>
          <w:szCs w:val="24"/>
        </w:rPr>
        <w:t>. It is probably coincidental that the initial decline coincided with</w:t>
      </w:r>
      <w:r w:rsidR="00A9573B" w:rsidRPr="009F486C">
        <w:rPr>
          <w:rFonts w:ascii="Arial" w:hAnsi="Arial" w:cs="Arial"/>
          <w:sz w:val="24"/>
          <w:szCs w:val="24"/>
        </w:rPr>
        <w:t xml:space="preserve"> the time when</w:t>
      </w:r>
      <w:r w:rsidR="00F54D70" w:rsidRPr="009F486C">
        <w:rPr>
          <w:rFonts w:ascii="Arial" w:hAnsi="Arial" w:cs="Arial"/>
          <w:sz w:val="24"/>
          <w:szCs w:val="24"/>
        </w:rPr>
        <w:t xml:space="preserve"> the prevention of repeat victimisation</w:t>
      </w:r>
      <w:r w:rsidR="00BB6111" w:rsidRPr="009F486C">
        <w:rPr>
          <w:rFonts w:ascii="Arial" w:hAnsi="Arial" w:cs="Arial"/>
          <w:sz w:val="24"/>
          <w:szCs w:val="24"/>
        </w:rPr>
        <w:t xml:space="preserve"> was a tactic in vogue and supported by central Government </w:t>
      </w:r>
      <w:r w:rsidR="00BB6111" w:rsidRPr="009F486C">
        <w:rPr>
          <w:rFonts w:ascii="Arial" w:hAnsi="Arial" w:cs="Arial"/>
          <w:sz w:val="24"/>
          <w:szCs w:val="24"/>
        </w:rPr>
        <w:fldChar w:fldCharType="begin"/>
      </w:r>
      <w:r w:rsidR="00BB6111" w:rsidRPr="009F486C">
        <w:rPr>
          <w:rFonts w:ascii="Arial" w:hAnsi="Arial" w:cs="Arial"/>
          <w:sz w:val="24"/>
          <w:szCs w:val="24"/>
        </w:rPr>
        <w:instrText xml:space="preserve"> ADDIN ZOTERO_ITEM CSL_CITATION {"citationID":"1to0m4l9be","properties":{"formattedCitation":"(Pease, 1998)","plainCitation":"(Pease, 1998)"},"citationItems":[{"id":292,"uris":["http://zotero.org/users/1048549/items/KBEM5JBB"],"uri":["http://zotero.org/users/1048549/items/KBEM5JBB"],"itemData":{"id":292,"type":"book","title":"Repeat Victimisation: Taking Stock","publisher":"Home Office","publisher-place":"London","event-place":"London","author":[{"family":"Pease","given":"K"}],"issued":{"date-parts":[["1998"]]}}}],"schema":"https://github.com/citation-style-language/schema/raw/master/csl-citation.json"} </w:instrText>
      </w:r>
      <w:r w:rsidR="00BB6111" w:rsidRPr="009F486C">
        <w:rPr>
          <w:rFonts w:ascii="Arial" w:hAnsi="Arial" w:cs="Arial"/>
          <w:sz w:val="24"/>
          <w:szCs w:val="24"/>
        </w:rPr>
        <w:fldChar w:fldCharType="separate"/>
      </w:r>
      <w:r w:rsidR="00BB6111" w:rsidRPr="009F486C">
        <w:rPr>
          <w:rFonts w:ascii="Arial" w:hAnsi="Arial" w:cs="Arial"/>
          <w:sz w:val="24"/>
          <w:szCs w:val="24"/>
        </w:rPr>
        <w:t>(Pease, 1998)</w:t>
      </w:r>
      <w:r w:rsidR="00BB6111" w:rsidRPr="009F486C">
        <w:rPr>
          <w:rFonts w:ascii="Arial" w:hAnsi="Arial" w:cs="Arial"/>
          <w:sz w:val="24"/>
          <w:szCs w:val="24"/>
        </w:rPr>
        <w:fldChar w:fldCharType="end"/>
      </w:r>
      <w:r w:rsidR="00BB6111" w:rsidRPr="009F486C">
        <w:rPr>
          <w:rFonts w:ascii="Arial" w:hAnsi="Arial" w:cs="Arial"/>
          <w:sz w:val="24"/>
          <w:szCs w:val="24"/>
        </w:rPr>
        <w:t xml:space="preserve">. </w:t>
      </w:r>
    </w:p>
    <w:p w:rsidR="00E53F26" w:rsidRPr="009F486C" w:rsidRDefault="001F51F6" w:rsidP="009F486C">
      <w:pPr>
        <w:spacing w:line="480" w:lineRule="auto"/>
        <w:rPr>
          <w:rFonts w:ascii="Arial" w:hAnsi="Arial" w:cs="Arial"/>
          <w:sz w:val="24"/>
          <w:szCs w:val="24"/>
        </w:rPr>
      </w:pPr>
      <w:r w:rsidRPr="009F486C">
        <w:rPr>
          <w:rFonts w:ascii="Arial" w:hAnsi="Arial" w:cs="Arial"/>
          <w:sz w:val="24"/>
          <w:szCs w:val="24"/>
        </w:rPr>
        <w:t>The next step in the present paper addresses the question of whether the attributes of heavily victimised households remain similar across time.</w:t>
      </w:r>
      <w:r w:rsidR="00C63557" w:rsidRPr="009F486C">
        <w:rPr>
          <w:rFonts w:ascii="Arial" w:hAnsi="Arial" w:cs="Arial"/>
          <w:sz w:val="24"/>
          <w:szCs w:val="24"/>
        </w:rPr>
        <w:t xml:space="preserve"> There is already a substantial literature on attributes associated with crime victimisation </w:t>
      </w:r>
      <w:r w:rsidR="00C63557" w:rsidRPr="009F486C">
        <w:rPr>
          <w:rFonts w:ascii="Arial" w:hAnsi="Arial" w:cs="Arial"/>
          <w:sz w:val="24"/>
          <w:szCs w:val="24"/>
        </w:rPr>
        <w:fldChar w:fldCharType="begin"/>
      </w:r>
      <w:r w:rsidR="00C63557" w:rsidRPr="009F486C">
        <w:rPr>
          <w:rFonts w:ascii="Arial" w:hAnsi="Arial" w:cs="Arial"/>
          <w:sz w:val="24"/>
          <w:szCs w:val="24"/>
        </w:rPr>
        <w:instrText xml:space="preserve"> ADDIN ZOTERO_ITEM CSL_CITATION {"citationID":"3etfoe8mt","properties":{"formattedCitation":"(Tseloni et al., 2010)","plainCitation":"(Tseloni et al., 2010)"},"citationItems":[{"id":266,"uris":["http://zotero.org/users/1048549/items/6PBAUSTJ"],"uri":["http://zotero.org/users/1048549/items/6PBAUSTJ"],"itemData":{"id":266,"type":"article-journal","title":"Concentration of personal and household crimes in England and Wales","container-title":"European Journal of Applied Mathematics","page":"326-348","volume":"21","author":[{"family":"Tseloni","given":"A."},{"family":"Ntzoufras","given":"I."},{"family":"Nicolaou","given":"A."},{"family":"Pease","given":"K."}],"issued":{"date-parts":[["2010"]]}}}],"schema":"https://github.com/citation-style-language/schema/raw/master/csl-citation.json"} </w:instrText>
      </w:r>
      <w:r w:rsidR="00C63557" w:rsidRPr="009F486C">
        <w:rPr>
          <w:rFonts w:ascii="Arial" w:hAnsi="Arial" w:cs="Arial"/>
          <w:sz w:val="24"/>
          <w:szCs w:val="24"/>
        </w:rPr>
        <w:fldChar w:fldCharType="separate"/>
      </w:r>
      <w:r w:rsidR="00C63557" w:rsidRPr="009F486C">
        <w:rPr>
          <w:rFonts w:ascii="Arial" w:hAnsi="Arial" w:cs="Arial"/>
          <w:sz w:val="24"/>
          <w:szCs w:val="24"/>
        </w:rPr>
        <w:t>(Tseloni et al., 2010)</w:t>
      </w:r>
      <w:r w:rsidR="00C63557" w:rsidRPr="009F486C">
        <w:rPr>
          <w:rFonts w:ascii="Arial" w:hAnsi="Arial" w:cs="Arial"/>
          <w:sz w:val="24"/>
          <w:szCs w:val="24"/>
        </w:rPr>
        <w:fldChar w:fldCharType="end"/>
      </w:r>
      <w:r w:rsidR="007F1973" w:rsidRPr="009F486C">
        <w:rPr>
          <w:rFonts w:ascii="Arial" w:hAnsi="Arial" w:cs="Arial"/>
          <w:sz w:val="24"/>
          <w:szCs w:val="24"/>
        </w:rPr>
        <w:fldChar w:fldCharType="begin"/>
      </w:r>
      <w:r w:rsidR="007F1973" w:rsidRPr="009F486C">
        <w:rPr>
          <w:rFonts w:ascii="Arial" w:hAnsi="Arial" w:cs="Arial"/>
          <w:sz w:val="24"/>
          <w:szCs w:val="24"/>
        </w:rPr>
        <w:instrText xml:space="preserve"> ADDIN ZOTERO_ITEM CSL_CITATION {"citationID":"1ct9covol1","properties":{"formattedCitation":"(Kershaw &amp; Tseloni, 2005)","plainCitation":"(Kershaw &amp; Tseloni, 2005)"},"citationItems":[{"id":334,"uris":["http://zotero.org/users/1048549/items/7RWCIZCH"],"uri":["http://zotero.org/users/1048549/items/7RWCIZCH"],"itemData":{"id":334,"type":"article-journal","title":"Predicting Crime Rates, Fear and Disorder Based on Area Information: Evidence from the 2000 British Crime Survey.","container-title":"International Review of Victimology","page":"295-313","volume":"12","author":[{"family":"Kershaw","given":"C."},{"family":"Tseloni","given":"A."}],"issued":{"date-parts":[["2005"]]}}}],"schema":"https://github.com/citation-style-language/schema/raw/master/csl-citation.json"} </w:instrText>
      </w:r>
      <w:r w:rsidR="007F1973" w:rsidRPr="009F486C">
        <w:rPr>
          <w:rFonts w:ascii="Arial" w:hAnsi="Arial" w:cs="Arial"/>
          <w:sz w:val="24"/>
          <w:szCs w:val="24"/>
        </w:rPr>
        <w:fldChar w:fldCharType="separate"/>
      </w:r>
      <w:r w:rsidR="007F1973" w:rsidRPr="009F486C">
        <w:rPr>
          <w:rFonts w:ascii="Arial" w:hAnsi="Arial" w:cs="Arial"/>
          <w:sz w:val="24"/>
          <w:szCs w:val="24"/>
        </w:rPr>
        <w:t>(Kershaw &amp; Tseloni, 2005)</w:t>
      </w:r>
      <w:r w:rsidR="007F1973" w:rsidRPr="009F486C">
        <w:rPr>
          <w:rFonts w:ascii="Arial" w:hAnsi="Arial" w:cs="Arial"/>
          <w:sz w:val="24"/>
          <w:szCs w:val="24"/>
        </w:rPr>
        <w:fldChar w:fldCharType="end"/>
      </w:r>
      <w:r w:rsidR="007F1973" w:rsidRPr="009F486C">
        <w:rPr>
          <w:rFonts w:ascii="Arial" w:hAnsi="Arial" w:cs="Arial"/>
          <w:sz w:val="24"/>
          <w:szCs w:val="24"/>
        </w:rPr>
        <w:fldChar w:fldCharType="begin"/>
      </w:r>
      <w:r w:rsidR="007F1973" w:rsidRPr="009F486C">
        <w:rPr>
          <w:rFonts w:ascii="Arial" w:hAnsi="Arial" w:cs="Arial"/>
          <w:sz w:val="24"/>
          <w:szCs w:val="24"/>
        </w:rPr>
        <w:instrText xml:space="preserve"> ADDIN ZOTERO_ITEM CSL_CITATION {"citationID":"p4u5v999u","properties":{"formattedCitation":"(Osborn &amp; Tseloni, 1998)","plainCitation":"(Osborn &amp; Tseloni, 1998)"},"citationItems":[{"id":342,"uris":["http://zotero.org/users/1048549/items/F467E2UG"],"uri":["http://zotero.org/users/1048549/items/F467E2UG"],"itemData":{"id":342,"type":"article-journal","title":"The Distribution of Household Property Crimes","container-title":"Journal of Quantitative Criminology","page":"307-330","volume":"14","author":[{"family":"Osborn","given":"D."},{"family":"Tseloni","given":"A."}],"issued":{"date-parts":[["1998"]]}}}],"schema":"https://github.com/citation-style-language/schema/raw/master/csl-citation.json"} </w:instrText>
      </w:r>
      <w:r w:rsidR="007F1973" w:rsidRPr="009F486C">
        <w:rPr>
          <w:rFonts w:ascii="Arial" w:hAnsi="Arial" w:cs="Arial"/>
          <w:sz w:val="24"/>
          <w:szCs w:val="24"/>
        </w:rPr>
        <w:fldChar w:fldCharType="separate"/>
      </w:r>
      <w:r w:rsidR="007F1973" w:rsidRPr="009F486C">
        <w:rPr>
          <w:rFonts w:ascii="Arial" w:hAnsi="Arial" w:cs="Arial"/>
          <w:sz w:val="24"/>
          <w:szCs w:val="24"/>
        </w:rPr>
        <w:t>(Osborn &amp; Tseloni, 1998)</w:t>
      </w:r>
      <w:r w:rsidR="007F1973" w:rsidRPr="009F486C">
        <w:rPr>
          <w:rFonts w:ascii="Arial" w:hAnsi="Arial" w:cs="Arial"/>
          <w:sz w:val="24"/>
          <w:szCs w:val="24"/>
        </w:rPr>
        <w:fldChar w:fldCharType="end"/>
      </w:r>
      <w:r w:rsidR="007F1973" w:rsidRPr="009F486C">
        <w:rPr>
          <w:rFonts w:ascii="Arial" w:hAnsi="Arial" w:cs="Arial"/>
          <w:sz w:val="24"/>
          <w:szCs w:val="24"/>
        </w:rPr>
        <w:fldChar w:fldCharType="begin"/>
      </w:r>
      <w:r w:rsidR="007F1973" w:rsidRPr="009F486C">
        <w:rPr>
          <w:rFonts w:ascii="Arial" w:hAnsi="Arial" w:cs="Arial"/>
          <w:sz w:val="24"/>
          <w:szCs w:val="24"/>
        </w:rPr>
        <w:instrText xml:space="preserve"> ADDIN ZOTERO_ITEM CSL_CITATION {"citationID":"73v6arsq7","properties":{"formattedCitation":"(Tseloni, 2006)","plainCitation":"(Tseloni, 2006)"},"citationItems":[{"id":346,"uris":["http://zotero.org/users/1048549/items/EZZQ8SMH"],"uri":["http://zotero.org/users/1048549/items/EZZQ8SMH"],"itemData":{"id":346,"type":"article-journal","title":"Multilevel Modelling of the Number of Property Crimes: Household and Area Effects","container-title":"Journal of the Royal Statistical Society Series A-Statistics in Society","page":"205-233","volume":"169, Part 2","author":[{"family":"Tseloni","given":"A."}],"issued":{"date-parts":[["2006"]]}}}],"schema":"https://github.com/citation-style-language/schema/raw/master/csl-citation.json"} </w:instrText>
      </w:r>
      <w:r w:rsidR="007F1973" w:rsidRPr="009F486C">
        <w:rPr>
          <w:rFonts w:ascii="Arial" w:hAnsi="Arial" w:cs="Arial"/>
          <w:sz w:val="24"/>
          <w:szCs w:val="24"/>
        </w:rPr>
        <w:fldChar w:fldCharType="separate"/>
      </w:r>
      <w:r w:rsidR="007F1973" w:rsidRPr="009F486C">
        <w:rPr>
          <w:rFonts w:ascii="Arial" w:hAnsi="Arial" w:cs="Arial"/>
          <w:sz w:val="24"/>
          <w:szCs w:val="24"/>
        </w:rPr>
        <w:t>(Tseloni, 2006)</w:t>
      </w:r>
      <w:r w:rsidR="007F1973" w:rsidRPr="009F486C">
        <w:rPr>
          <w:rFonts w:ascii="Arial" w:hAnsi="Arial" w:cs="Arial"/>
          <w:sz w:val="24"/>
          <w:szCs w:val="24"/>
        </w:rPr>
        <w:fldChar w:fldCharType="end"/>
      </w:r>
      <w:r w:rsidR="00FC4D1A" w:rsidRPr="009F486C">
        <w:rPr>
          <w:rFonts w:ascii="Arial" w:hAnsi="Arial" w:cs="Arial"/>
          <w:sz w:val="24"/>
          <w:szCs w:val="24"/>
        </w:rPr>
        <w:t>, but these tend to be analyse</w:t>
      </w:r>
      <w:r w:rsidR="00C63557" w:rsidRPr="009F486C">
        <w:rPr>
          <w:rFonts w:ascii="Arial" w:hAnsi="Arial" w:cs="Arial"/>
          <w:sz w:val="24"/>
          <w:szCs w:val="24"/>
        </w:rPr>
        <w:t xml:space="preserve">s at single points in time. </w:t>
      </w:r>
      <w:r w:rsidR="00E53F26" w:rsidRPr="009F486C">
        <w:rPr>
          <w:rFonts w:ascii="Arial" w:hAnsi="Arial" w:cs="Arial"/>
          <w:sz w:val="24"/>
          <w:szCs w:val="24"/>
        </w:rPr>
        <w:t>In our earlier paper (Ignatans and Pease 201</w:t>
      </w:r>
      <w:r w:rsidR="00E27698">
        <w:rPr>
          <w:rFonts w:ascii="Arial" w:hAnsi="Arial" w:cs="Arial"/>
          <w:sz w:val="24"/>
          <w:szCs w:val="24"/>
        </w:rPr>
        <w:t>5</w:t>
      </w:r>
      <w:r w:rsidR="00E53F26" w:rsidRPr="009F486C">
        <w:rPr>
          <w:rFonts w:ascii="Arial" w:hAnsi="Arial" w:cs="Arial"/>
          <w:sz w:val="24"/>
          <w:szCs w:val="24"/>
        </w:rPr>
        <w:t xml:space="preserve">) it was found that this was the case for total crime.  </w:t>
      </w:r>
    </w:p>
    <w:p w:rsidR="006228CE" w:rsidRPr="009F486C" w:rsidRDefault="002B32DE" w:rsidP="009F486C">
      <w:pPr>
        <w:spacing w:line="480" w:lineRule="auto"/>
        <w:rPr>
          <w:rFonts w:ascii="Arial" w:hAnsi="Arial" w:cs="Arial"/>
          <w:sz w:val="24"/>
          <w:szCs w:val="24"/>
        </w:rPr>
      </w:pPr>
      <w:r w:rsidRPr="009F486C">
        <w:rPr>
          <w:rFonts w:ascii="Arial" w:hAnsi="Arial" w:cs="Arial"/>
          <w:sz w:val="24"/>
          <w:szCs w:val="24"/>
        </w:rPr>
        <w:t xml:space="preserve">So the question is whether the same variables which distinguish the </w:t>
      </w:r>
      <w:r w:rsidR="00457834" w:rsidRPr="009F486C">
        <w:rPr>
          <w:rFonts w:ascii="Arial" w:hAnsi="Arial" w:cs="Arial"/>
          <w:sz w:val="24"/>
          <w:szCs w:val="24"/>
        </w:rPr>
        <w:t xml:space="preserve">most </w:t>
      </w:r>
      <w:r w:rsidRPr="009F486C">
        <w:rPr>
          <w:rFonts w:ascii="Arial" w:hAnsi="Arial" w:cs="Arial"/>
          <w:sz w:val="24"/>
          <w:szCs w:val="24"/>
        </w:rPr>
        <w:t xml:space="preserve">victimised </w:t>
      </w:r>
      <w:r w:rsidR="00AD4D02" w:rsidRPr="009F486C">
        <w:rPr>
          <w:rFonts w:ascii="Arial" w:hAnsi="Arial" w:cs="Arial"/>
          <w:sz w:val="24"/>
          <w:szCs w:val="24"/>
        </w:rPr>
        <w:t>te</w:t>
      </w:r>
      <w:r w:rsidR="00BA64B9" w:rsidRPr="009F486C">
        <w:rPr>
          <w:rFonts w:ascii="Arial" w:hAnsi="Arial" w:cs="Arial"/>
          <w:sz w:val="24"/>
          <w:szCs w:val="24"/>
        </w:rPr>
        <w:t>n percent of t households</w:t>
      </w:r>
      <w:r w:rsidR="00AD4D02" w:rsidRPr="009F486C">
        <w:rPr>
          <w:rFonts w:ascii="Arial" w:hAnsi="Arial" w:cs="Arial"/>
          <w:sz w:val="24"/>
          <w:szCs w:val="24"/>
        </w:rPr>
        <w:t xml:space="preserve"> </w:t>
      </w:r>
      <w:r w:rsidRPr="009F486C">
        <w:rPr>
          <w:rFonts w:ascii="Arial" w:hAnsi="Arial" w:cs="Arial"/>
          <w:sz w:val="24"/>
          <w:szCs w:val="24"/>
        </w:rPr>
        <w:t xml:space="preserve">from the </w:t>
      </w:r>
      <w:r w:rsidR="00457834" w:rsidRPr="009F486C">
        <w:rPr>
          <w:rFonts w:ascii="Arial" w:hAnsi="Arial" w:cs="Arial"/>
          <w:sz w:val="24"/>
          <w:szCs w:val="24"/>
        </w:rPr>
        <w:t xml:space="preserve">rest </w:t>
      </w:r>
      <w:r w:rsidR="008B39FD" w:rsidRPr="009F486C">
        <w:rPr>
          <w:rFonts w:ascii="Arial" w:hAnsi="Arial" w:cs="Arial"/>
          <w:sz w:val="24"/>
          <w:szCs w:val="24"/>
        </w:rPr>
        <w:t xml:space="preserve">in 1982 are the same as those which </w:t>
      </w:r>
      <w:r w:rsidR="008B39FD" w:rsidRPr="009F486C">
        <w:rPr>
          <w:rFonts w:ascii="Arial" w:hAnsi="Arial" w:cs="Arial"/>
          <w:sz w:val="24"/>
          <w:szCs w:val="24"/>
        </w:rPr>
        <w:lastRenderedPageBreak/>
        <w:t xml:space="preserve">distinguish the </w:t>
      </w:r>
      <w:r w:rsidR="00AD4D02" w:rsidRPr="009F486C">
        <w:rPr>
          <w:rFonts w:ascii="Arial" w:hAnsi="Arial" w:cs="Arial"/>
          <w:sz w:val="24"/>
          <w:szCs w:val="24"/>
        </w:rPr>
        <w:t xml:space="preserve">most </w:t>
      </w:r>
      <w:r w:rsidR="008B39FD" w:rsidRPr="009F486C">
        <w:rPr>
          <w:rFonts w:ascii="Arial" w:hAnsi="Arial" w:cs="Arial"/>
          <w:sz w:val="24"/>
          <w:szCs w:val="24"/>
        </w:rPr>
        <w:t xml:space="preserve">victimised </w:t>
      </w:r>
      <w:r w:rsidR="00AD4D02" w:rsidRPr="009F486C">
        <w:rPr>
          <w:rFonts w:ascii="Arial" w:hAnsi="Arial" w:cs="Arial"/>
          <w:sz w:val="24"/>
          <w:szCs w:val="24"/>
        </w:rPr>
        <w:t xml:space="preserve">in the top crime </w:t>
      </w:r>
      <w:proofErr w:type="spellStart"/>
      <w:r w:rsidR="00AD4D02" w:rsidRPr="009F486C">
        <w:rPr>
          <w:rFonts w:ascii="Arial" w:hAnsi="Arial" w:cs="Arial"/>
          <w:sz w:val="24"/>
          <w:szCs w:val="24"/>
        </w:rPr>
        <w:t>decile</w:t>
      </w:r>
      <w:proofErr w:type="spellEnd"/>
      <w:r w:rsidR="00AD4D02" w:rsidRPr="009F486C">
        <w:rPr>
          <w:rFonts w:ascii="Arial" w:hAnsi="Arial" w:cs="Arial"/>
          <w:sz w:val="24"/>
          <w:szCs w:val="24"/>
        </w:rPr>
        <w:t xml:space="preserve"> </w:t>
      </w:r>
      <w:r w:rsidR="008B39FD" w:rsidRPr="009F486C">
        <w:rPr>
          <w:rFonts w:ascii="Arial" w:hAnsi="Arial" w:cs="Arial"/>
          <w:sz w:val="24"/>
          <w:szCs w:val="24"/>
        </w:rPr>
        <w:t xml:space="preserve">from the </w:t>
      </w:r>
      <w:r w:rsidR="00AD4D02" w:rsidRPr="009F486C">
        <w:rPr>
          <w:rFonts w:ascii="Arial" w:hAnsi="Arial" w:cs="Arial"/>
          <w:sz w:val="24"/>
          <w:szCs w:val="24"/>
        </w:rPr>
        <w:t>rest</w:t>
      </w:r>
      <w:r w:rsidR="008B39FD" w:rsidRPr="009F486C">
        <w:rPr>
          <w:rFonts w:ascii="Arial" w:hAnsi="Arial" w:cs="Arial"/>
          <w:sz w:val="24"/>
          <w:szCs w:val="24"/>
        </w:rPr>
        <w:t xml:space="preserve"> in 2012. </w:t>
      </w:r>
      <w:r w:rsidR="00AD4D02" w:rsidRPr="009F486C">
        <w:rPr>
          <w:rFonts w:ascii="Arial" w:hAnsi="Arial" w:cs="Arial"/>
          <w:sz w:val="24"/>
          <w:szCs w:val="24"/>
        </w:rPr>
        <w:t xml:space="preserve">The anticipation is that by </w:t>
      </w:r>
      <w:r w:rsidR="00C55DCF" w:rsidRPr="009F486C">
        <w:rPr>
          <w:rFonts w:ascii="Arial" w:hAnsi="Arial" w:cs="Arial"/>
          <w:sz w:val="24"/>
          <w:szCs w:val="24"/>
        </w:rPr>
        <w:t>large they will be</w:t>
      </w:r>
      <w:r w:rsidR="00FF46E0" w:rsidRPr="009F486C">
        <w:rPr>
          <w:rFonts w:ascii="Arial" w:hAnsi="Arial" w:cs="Arial"/>
          <w:sz w:val="24"/>
          <w:szCs w:val="24"/>
        </w:rPr>
        <w:t xml:space="preserve">. </w:t>
      </w:r>
    </w:p>
    <w:p w:rsidR="00B81741" w:rsidRPr="009F486C" w:rsidRDefault="006228CE" w:rsidP="009F486C">
      <w:pPr>
        <w:spacing w:line="480" w:lineRule="auto"/>
        <w:rPr>
          <w:rFonts w:ascii="Arial" w:hAnsi="Arial" w:cs="Arial"/>
          <w:sz w:val="24"/>
          <w:szCs w:val="24"/>
        </w:rPr>
      </w:pPr>
      <w:r w:rsidRPr="009F486C">
        <w:rPr>
          <w:rFonts w:ascii="Arial" w:hAnsi="Arial" w:cs="Arial"/>
          <w:sz w:val="24"/>
          <w:szCs w:val="24"/>
        </w:rPr>
        <w:t xml:space="preserve">Table 1 summarises the analyses. Contingency table analysis was used for categorical variables and </w:t>
      </w:r>
      <w:r w:rsidR="00252BE6" w:rsidRPr="009F486C">
        <w:rPr>
          <w:rFonts w:ascii="Arial" w:hAnsi="Arial" w:cs="Arial"/>
          <w:sz w:val="24"/>
          <w:szCs w:val="24"/>
        </w:rPr>
        <w:t>the Mann-Whitney</w:t>
      </w:r>
      <w:r w:rsidR="00457834" w:rsidRPr="009F486C">
        <w:rPr>
          <w:rFonts w:ascii="Arial" w:hAnsi="Arial" w:cs="Arial"/>
          <w:sz w:val="24"/>
          <w:szCs w:val="24"/>
        </w:rPr>
        <w:t xml:space="preserve"> U Test for ordinal variables.</w:t>
      </w:r>
      <w:r w:rsidR="007C2C7D" w:rsidRPr="009F486C">
        <w:rPr>
          <w:rFonts w:ascii="Arial" w:hAnsi="Arial" w:cs="Arial"/>
          <w:sz w:val="24"/>
          <w:szCs w:val="24"/>
        </w:rPr>
        <w:t xml:space="preserve"> For every variable</w:t>
      </w:r>
      <w:r w:rsidR="00F06F51">
        <w:rPr>
          <w:rFonts w:ascii="Arial" w:hAnsi="Arial" w:cs="Arial"/>
          <w:sz w:val="24"/>
          <w:szCs w:val="24"/>
        </w:rPr>
        <w:t>,</w:t>
      </w:r>
      <w:r w:rsidR="007C2C7D" w:rsidRPr="009F486C">
        <w:rPr>
          <w:rFonts w:ascii="Arial" w:hAnsi="Arial" w:cs="Arial"/>
          <w:sz w:val="24"/>
          <w:szCs w:val="24"/>
        </w:rPr>
        <w:t xml:space="preserve"> the direction of the difference is the same in the years compared. The italicised and underlined word or phrase in the left column of Table 1 is the over-represented alternative. For example, households in </w:t>
      </w:r>
      <w:r w:rsidR="007C2C7D" w:rsidRPr="009F486C">
        <w:rPr>
          <w:rFonts w:ascii="Arial" w:hAnsi="Arial" w:cs="Arial"/>
          <w:i/>
          <w:sz w:val="24"/>
          <w:szCs w:val="24"/>
          <w:u w:val="single"/>
        </w:rPr>
        <w:t>rental</w:t>
      </w:r>
      <w:r w:rsidR="007C2C7D" w:rsidRPr="009F486C">
        <w:rPr>
          <w:rFonts w:ascii="Arial" w:hAnsi="Arial" w:cs="Arial"/>
          <w:sz w:val="24"/>
          <w:szCs w:val="24"/>
        </w:rPr>
        <w:t xml:space="preserve"> accommodation was more victimised than owner-occupied. Cell entries are probabilities of th</w:t>
      </w:r>
      <w:r w:rsidR="00CC4D21" w:rsidRPr="009F486C">
        <w:rPr>
          <w:rFonts w:ascii="Arial" w:hAnsi="Arial" w:cs="Arial"/>
          <w:sz w:val="24"/>
          <w:szCs w:val="24"/>
        </w:rPr>
        <w:t>e relationship.</w:t>
      </w:r>
      <w:r w:rsidR="00E53F26" w:rsidRPr="009F486C">
        <w:rPr>
          <w:rFonts w:ascii="Arial" w:hAnsi="Arial" w:cs="Arial"/>
          <w:sz w:val="24"/>
          <w:szCs w:val="24"/>
        </w:rPr>
        <w:t xml:space="preserve"> The conclusion to be reached is that the risk factors of 2012 are similar to the risk factors of 1982 for each of the three offence types distinguished, </w:t>
      </w:r>
      <w:proofErr w:type="spellStart"/>
      <w:r w:rsidR="00E53F26" w:rsidRPr="009F486C">
        <w:rPr>
          <w:rFonts w:ascii="Arial" w:hAnsi="Arial" w:cs="Arial"/>
          <w:sz w:val="24"/>
          <w:szCs w:val="24"/>
        </w:rPr>
        <w:t>ie</w:t>
      </w:r>
      <w:proofErr w:type="spellEnd"/>
      <w:r w:rsidR="00E53F26" w:rsidRPr="009F486C">
        <w:rPr>
          <w:rFonts w:ascii="Arial" w:hAnsi="Arial" w:cs="Arial"/>
          <w:sz w:val="24"/>
          <w:szCs w:val="24"/>
        </w:rPr>
        <w:t xml:space="preserve"> the same kinds of households are the most victimised across time and across </w:t>
      </w:r>
      <w:proofErr w:type="spellStart"/>
      <w:r w:rsidR="00E53F26" w:rsidRPr="009F486C">
        <w:rPr>
          <w:rFonts w:ascii="Arial" w:hAnsi="Arial" w:cs="Arial"/>
          <w:sz w:val="24"/>
          <w:szCs w:val="24"/>
        </w:rPr>
        <w:t>deciles</w:t>
      </w:r>
      <w:proofErr w:type="spellEnd"/>
      <w:r w:rsidR="00E53F26" w:rsidRPr="009F486C">
        <w:rPr>
          <w:rFonts w:ascii="Arial" w:hAnsi="Arial" w:cs="Arial"/>
          <w:sz w:val="24"/>
          <w:szCs w:val="24"/>
        </w:rPr>
        <w:t xml:space="preserve"> over the same year. This would validate continuing attention to households with the relevant attributes </w:t>
      </w:r>
      <w:r w:rsidR="00E53F26" w:rsidRPr="009F486C">
        <w:rPr>
          <w:rFonts w:ascii="Arial" w:hAnsi="Arial" w:cs="Arial"/>
          <w:sz w:val="24"/>
          <w:szCs w:val="24"/>
        </w:rPr>
        <w:fldChar w:fldCharType="begin"/>
      </w:r>
      <w:r w:rsidR="00E53F26" w:rsidRPr="009F486C">
        <w:rPr>
          <w:rFonts w:ascii="Arial" w:hAnsi="Arial" w:cs="Arial"/>
          <w:sz w:val="24"/>
          <w:szCs w:val="24"/>
        </w:rPr>
        <w:instrText xml:space="preserve"> ADDIN ZOTERO_ITEM CSL_CITATION {"citationID":"29g37gpnc","properties":{"formattedCitation":"(Tseloni &amp; Pease, 2014)","plainCitation":"(Tseloni &amp; Pease, 2014)"},"citationItems":[{"id":46,"uris":["http://zotero.org/users/1048549/items/VPIAA29B"],"uri":["http://zotero.org/users/1048549/items/VPIAA29B"],"itemData":{"id":46,"type":"book","title":"Using Modelling to Predict and Prevent Victimisation","publisher":"Springer","publisher-place":"New York","event-place":"New York","author":[{"family":"Tseloni","given":"A."},{"family":"Pease","given":"K"}],"issued":{"date-parts":[["2014"]]}}}],"schema":"https://github.com/citation-style-language/schema/raw/master/csl-citation.json"} </w:instrText>
      </w:r>
      <w:r w:rsidR="00E53F26" w:rsidRPr="009F486C">
        <w:rPr>
          <w:rFonts w:ascii="Arial" w:hAnsi="Arial" w:cs="Arial"/>
          <w:sz w:val="24"/>
          <w:szCs w:val="24"/>
        </w:rPr>
        <w:fldChar w:fldCharType="separate"/>
      </w:r>
      <w:r w:rsidR="00E53F26" w:rsidRPr="009F486C">
        <w:rPr>
          <w:rFonts w:ascii="Arial" w:hAnsi="Arial" w:cs="Arial"/>
          <w:sz w:val="24"/>
          <w:szCs w:val="24"/>
        </w:rPr>
        <w:t>(Tseloni &amp; Pease, 2014)</w:t>
      </w:r>
      <w:r w:rsidR="00E53F26" w:rsidRPr="009F486C">
        <w:rPr>
          <w:rFonts w:ascii="Arial" w:hAnsi="Arial" w:cs="Arial"/>
          <w:sz w:val="24"/>
          <w:szCs w:val="24"/>
        </w:rPr>
        <w:fldChar w:fldCharType="end"/>
      </w:r>
      <w:r w:rsidR="00E53F26" w:rsidRPr="009F486C">
        <w:rPr>
          <w:rFonts w:ascii="Arial" w:hAnsi="Arial" w:cs="Arial"/>
          <w:sz w:val="24"/>
          <w:szCs w:val="24"/>
        </w:rPr>
        <w:t xml:space="preserve">. The present analysis says nothing about area effects, which will also inform prioritisation of crime prevention effort </w:t>
      </w:r>
      <w:r w:rsidR="00E53F26" w:rsidRPr="009F486C">
        <w:rPr>
          <w:rFonts w:ascii="Arial" w:hAnsi="Arial" w:cs="Arial"/>
          <w:sz w:val="24"/>
          <w:szCs w:val="24"/>
        </w:rPr>
        <w:fldChar w:fldCharType="begin"/>
      </w:r>
      <w:r w:rsidR="00E53F26" w:rsidRPr="009F486C">
        <w:rPr>
          <w:rFonts w:ascii="Arial" w:hAnsi="Arial" w:cs="Arial"/>
          <w:sz w:val="24"/>
          <w:szCs w:val="24"/>
        </w:rPr>
        <w:instrText xml:space="preserve"> ADDIN ZOTERO_ITEM CSL_CITATION {"citationID":"tbv08fic2","properties":{"formattedCitation":"(Tseloni, 2006)","plainCitation":"(Tseloni, 2006)"},"citationItems":[{"id":346,"uris":["http://zotero.org/users/1048549/items/EZZQ8SMH"],"uri":["http://zotero.org/users/1048549/items/EZZQ8SMH"],"itemData":{"id":346,"type":"article-journal","title":"Multilevel Modelling of the Number of Property Crimes: Household and Area Effects","container-title":"Journal of the Royal Statistical Society Series A-Statistics in Society","page":"205-233","volume":"169, Part 2","author":[{"family":"Tseloni","given":"A."}],"issued":{"date-parts":[["2006"]]}}}],"schema":"https://github.com/citation-style-language/schema/raw/master/csl-citation.json"} </w:instrText>
      </w:r>
      <w:r w:rsidR="00E53F26" w:rsidRPr="009F486C">
        <w:rPr>
          <w:rFonts w:ascii="Arial" w:hAnsi="Arial" w:cs="Arial"/>
          <w:sz w:val="24"/>
          <w:szCs w:val="24"/>
        </w:rPr>
        <w:fldChar w:fldCharType="separate"/>
      </w:r>
      <w:r w:rsidR="00E53F26" w:rsidRPr="009F486C">
        <w:rPr>
          <w:rFonts w:ascii="Arial" w:hAnsi="Arial" w:cs="Arial"/>
          <w:sz w:val="24"/>
          <w:szCs w:val="24"/>
        </w:rPr>
        <w:t>(Tseloni, 2006)</w:t>
      </w:r>
      <w:r w:rsidR="00E53F26" w:rsidRPr="009F486C">
        <w:rPr>
          <w:rFonts w:ascii="Arial" w:hAnsi="Arial" w:cs="Arial"/>
          <w:sz w:val="24"/>
          <w:szCs w:val="24"/>
        </w:rPr>
        <w:fldChar w:fldCharType="end"/>
      </w:r>
      <w:r w:rsidR="00E53F26" w:rsidRPr="009F486C">
        <w:rPr>
          <w:rFonts w:ascii="Arial" w:hAnsi="Arial" w:cs="Arial"/>
          <w:sz w:val="24"/>
          <w:szCs w:val="24"/>
        </w:rPr>
        <w:fldChar w:fldCharType="begin"/>
      </w:r>
      <w:r w:rsidR="00E53F26" w:rsidRPr="009F486C">
        <w:rPr>
          <w:rFonts w:ascii="Arial" w:hAnsi="Arial" w:cs="Arial"/>
          <w:sz w:val="24"/>
          <w:szCs w:val="24"/>
        </w:rPr>
        <w:instrText xml:space="preserve"> ADDIN ZOTERO_ITEM CSL_CITATION {"citationID":"1njlc8mb8v","properties":{"formattedCitation":"(Kershaw &amp; Tseloni, 2005)","plainCitation":"(Kershaw &amp; Tseloni, 2005)"},"citationItems":[{"id":334,"uris":["http://zotero.org/users/1048549/items/7RWCIZCH"],"uri":["http://zotero.org/users/1048549/items/7RWCIZCH"],"itemData":{"id":334,"type":"article-journal","title":"Predicting Crime Rates, Fear and Disorder Based on Area Information: Evidence from the 2000 British Crime Survey.","container-title":"International Review of Victimology","page":"295-313","volume":"12","author":[{"family":"Kershaw","given":"C."},{"family":"Tseloni","given":"A."}],"issued":{"date-parts":[["2005"]]}}}],"schema":"https://github.com/citation-style-language/schema/raw/master/csl-citation.json"} </w:instrText>
      </w:r>
      <w:r w:rsidR="00E53F26" w:rsidRPr="009F486C">
        <w:rPr>
          <w:rFonts w:ascii="Arial" w:hAnsi="Arial" w:cs="Arial"/>
          <w:sz w:val="24"/>
          <w:szCs w:val="24"/>
        </w:rPr>
        <w:fldChar w:fldCharType="separate"/>
      </w:r>
      <w:r w:rsidR="00E53F26" w:rsidRPr="009F486C">
        <w:rPr>
          <w:rFonts w:ascii="Arial" w:hAnsi="Arial" w:cs="Arial"/>
          <w:sz w:val="24"/>
          <w:szCs w:val="24"/>
        </w:rPr>
        <w:t>(Kershaw &amp; Tseloni, 2005)</w:t>
      </w:r>
      <w:r w:rsidR="00E53F26" w:rsidRPr="009F486C">
        <w:rPr>
          <w:rFonts w:ascii="Arial" w:hAnsi="Arial" w:cs="Arial"/>
          <w:sz w:val="24"/>
          <w:szCs w:val="24"/>
        </w:rPr>
        <w:fldChar w:fldCharType="end"/>
      </w:r>
      <w:r w:rsidR="00E53F26" w:rsidRPr="009F486C">
        <w:rPr>
          <w:rFonts w:ascii="Arial" w:hAnsi="Arial" w:cs="Arial"/>
          <w:sz w:val="24"/>
          <w:szCs w:val="24"/>
        </w:rPr>
        <w:fldChar w:fldCharType="begin"/>
      </w:r>
      <w:r w:rsidR="00E53F26" w:rsidRPr="009F486C">
        <w:rPr>
          <w:rFonts w:ascii="Arial" w:hAnsi="Arial" w:cs="Arial"/>
          <w:sz w:val="24"/>
          <w:szCs w:val="24"/>
        </w:rPr>
        <w:instrText xml:space="preserve"> ADDIN ZOTERO_ITEM CSL_CITATION {"citationID":"1l1nt0gkav","properties":{"formattedCitation":"(Osborn &amp; Tseloni, 1998)","plainCitation":"(Osborn &amp; Tseloni, 1998)"},"citationItems":[{"id":342,"uris":["http://zotero.org/users/1048549/items/F467E2UG"],"uri":["http://zotero.org/users/1048549/items/F467E2UG"],"itemData":{"id":342,"type":"article-journal","title":"The Distribution of Household Property Crimes","container-title":"Journal of Quantitative Criminology","page":"307-330","volume":"14","author":[{"family":"Osborn","given":"D."},{"family":"Tseloni","given":"A."}],"issued":{"date-parts":[["1998"]]}}}],"schema":"https://github.com/citation-style-language/schema/raw/master/csl-citation.json"} </w:instrText>
      </w:r>
      <w:r w:rsidR="00E53F26" w:rsidRPr="009F486C">
        <w:rPr>
          <w:rFonts w:ascii="Arial" w:hAnsi="Arial" w:cs="Arial"/>
          <w:sz w:val="24"/>
          <w:szCs w:val="24"/>
        </w:rPr>
        <w:fldChar w:fldCharType="separate"/>
      </w:r>
      <w:r w:rsidR="00E53F26" w:rsidRPr="009F486C">
        <w:rPr>
          <w:rFonts w:ascii="Arial" w:hAnsi="Arial" w:cs="Arial"/>
          <w:sz w:val="24"/>
          <w:szCs w:val="24"/>
        </w:rPr>
        <w:t>(Osborn &amp; Tseloni, 1998)</w:t>
      </w:r>
      <w:r w:rsidR="00E53F26" w:rsidRPr="009F486C">
        <w:rPr>
          <w:rFonts w:ascii="Arial" w:hAnsi="Arial" w:cs="Arial"/>
          <w:sz w:val="24"/>
          <w:szCs w:val="24"/>
        </w:rPr>
        <w:fldChar w:fldCharType="end"/>
      </w:r>
    </w:p>
    <w:p w:rsidR="00802432" w:rsidRPr="009F486C" w:rsidRDefault="00802432" w:rsidP="009F486C">
      <w:pPr>
        <w:spacing w:line="480" w:lineRule="auto"/>
        <w:rPr>
          <w:rFonts w:ascii="Arial" w:hAnsi="Arial" w:cs="Arial"/>
          <w:sz w:val="24"/>
          <w:szCs w:val="24"/>
        </w:rPr>
      </w:pPr>
    </w:p>
    <w:p w:rsidR="00D138F8" w:rsidRPr="009F486C" w:rsidRDefault="00D138F8" w:rsidP="009F486C">
      <w:pPr>
        <w:spacing w:line="480" w:lineRule="auto"/>
        <w:rPr>
          <w:rFonts w:ascii="Arial" w:hAnsi="Arial" w:cs="Arial"/>
          <w:b/>
          <w:sz w:val="24"/>
          <w:szCs w:val="24"/>
        </w:rPr>
      </w:pPr>
      <w:r w:rsidRPr="009F486C">
        <w:rPr>
          <w:rFonts w:ascii="Arial" w:hAnsi="Arial" w:cs="Arial"/>
          <w:b/>
          <w:sz w:val="24"/>
          <w:szCs w:val="24"/>
        </w:rPr>
        <w:t xml:space="preserve">Table 1. Variables associated with year and </w:t>
      </w:r>
      <w:proofErr w:type="spellStart"/>
      <w:r w:rsidRPr="009F486C">
        <w:rPr>
          <w:rFonts w:ascii="Arial" w:hAnsi="Arial" w:cs="Arial"/>
          <w:b/>
          <w:sz w:val="24"/>
          <w:szCs w:val="24"/>
        </w:rPr>
        <w:t>decile</w:t>
      </w:r>
      <w:proofErr w:type="spellEnd"/>
      <w:r w:rsidRPr="009F486C">
        <w:rPr>
          <w:rFonts w:ascii="Arial" w:hAnsi="Arial" w:cs="Arial"/>
          <w:b/>
          <w:sz w:val="24"/>
          <w:szCs w:val="24"/>
        </w:rPr>
        <w:t xml:space="preserve"> differences in victimisation</w:t>
      </w:r>
    </w:p>
    <w:tbl>
      <w:tblPr>
        <w:tblStyle w:val="TableGrid"/>
        <w:tblW w:w="9322" w:type="dxa"/>
        <w:tblLayout w:type="fixed"/>
        <w:tblLook w:val="04A0" w:firstRow="1" w:lastRow="0" w:firstColumn="1" w:lastColumn="0" w:noHBand="0" w:noVBand="1"/>
      </w:tblPr>
      <w:tblGrid>
        <w:gridCol w:w="1526"/>
        <w:gridCol w:w="1276"/>
        <w:gridCol w:w="1275"/>
        <w:gridCol w:w="1276"/>
        <w:gridCol w:w="1276"/>
        <w:gridCol w:w="1368"/>
        <w:gridCol w:w="1325"/>
      </w:tblGrid>
      <w:tr w:rsidR="00AE2319" w:rsidRPr="009F486C" w:rsidTr="009F486C">
        <w:tc>
          <w:tcPr>
            <w:tcW w:w="1526" w:type="dxa"/>
            <w:vAlign w:val="center"/>
          </w:tcPr>
          <w:p w:rsidR="00AE2319" w:rsidRPr="009F486C" w:rsidRDefault="00AE2319" w:rsidP="009F486C">
            <w:pPr>
              <w:jc w:val="center"/>
              <w:rPr>
                <w:rFonts w:ascii="Arial" w:hAnsi="Arial" w:cs="Arial"/>
                <w:b/>
                <w:sz w:val="20"/>
                <w:szCs w:val="20"/>
              </w:rPr>
            </w:pPr>
            <w:r w:rsidRPr="009F486C">
              <w:rPr>
                <w:rFonts w:ascii="Arial" w:hAnsi="Arial" w:cs="Arial"/>
                <w:b/>
                <w:sz w:val="20"/>
                <w:szCs w:val="20"/>
              </w:rPr>
              <w:t>Variable</w:t>
            </w:r>
          </w:p>
        </w:tc>
        <w:tc>
          <w:tcPr>
            <w:tcW w:w="1276" w:type="dxa"/>
            <w:vAlign w:val="center"/>
          </w:tcPr>
          <w:p w:rsidR="00AE2319" w:rsidRPr="009F486C" w:rsidRDefault="00AE2319" w:rsidP="009F486C">
            <w:pPr>
              <w:jc w:val="center"/>
              <w:rPr>
                <w:rFonts w:ascii="Arial" w:hAnsi="Arial" w:cs="Arial"/>
                <w:b/>
                <w:sz w:val="20"/>
                <w:szCs w:val="20"/>
              </w:rPr>
            </w:pPr>
            <w:r w:rsidRPr="009F486C">
              <w:rPr>
                <w:rFonts w:ascii="Arial" w:hAnsi="Arial" w:cs="Arial"/>
                <w:b/>
                <w:sz w:val="20"/>
                <w:szCs w:val="20"/>
              </w:rPr>
              <w:t xml:space="preserve">Top Crime </w:t>
            </w:r>
            <w:proofErr w:type="spellStart"/>
            <w:r w:rsidRPr="009F486C">
              <w:rPr>
                <w:rFonts w:ascii="Arial" w:hAnsi="Arial" w:cs="Arial"/>
                <w:b/>
                <w:sz w:val="20"/>
                <w:szCs w:val="20"/>
              </w:rPr>
              <w:t>Decile</w:t>
            </w:r>
            <w:proofErr w:type="spellEnd"/>
            <w:r w:rsidRPr="009F486C">
              <w:rPr>
                <w:rFonts w:ascii="Arial" w:hAnsi="Arial" w:cs="Arial"/>
                <w:b/>
                <w:sz w:val="20"/>
                <w:szCs w:val="20"/>
              </w:rPr>
              <w:t xml:space="preserve"> vs Remainder 1982</w:t>
            </w:r>
          </w:p>
          <w:p w:rsidR="00AE2319" w:rsidRPr="009F486C" w:rsidRDefault="00AE2319" w:rsidP="009F486C">
            <w:pPr>
              <w:jc w:val="center"/>
              <w:rPr>
                <w:rFonts w:ascii="Arial" w:hAnsi="Arial" w:cs="Arial"/>
                <w:b/>
                <w:sz w:val="20"/>
                <w:szCs w:val="20"/>
              </w:rPr>
            </w:pPr>
            <w:r w:rsidRPr="009F486C">
              <w:rPr>
                <w:rFonts w:ascii="Arial" w:hAnsi="Arial" w:cs="Arial"/>
                <w:b/>
                <w:sz w:val="20"/>
                <w:szCs w:val="20"/>
              </w:rPr>
              <w:t>(Vehicle)</w:t>
            </w:r>
          </w:p>
        </w:tc>
        <w:tc>
          <w:tcPr>
            <w:tcW w:w="1275" w:type="dxa"/>
            <w:vAlign w:val="center"/>
          </w:tcPr>
          <w:p w:rsidR="00AE2319" w:rsidRPr="009F486C" w:rsidRDefault="00AE2319" w:rsidP="009F486C">
            <w:pPr>
              <w:jc w:val="center"/>
              <w:rPr>
                <w:rFonts w:ascii="Arial" w:hAnsi="Arial" w:cs="Arial"/>
                <w:b/>
                <w:sz w:val="20"/>
                <w:szCs w:val="20"/>
              </w:rPr>
            </w:pPr>
            <w:r w:rsidRPr="009F486C">
              <w:rPr>
                <w:rFonts w:ascii="Arial" w:hAnsi="Arial" w:cs="Arial"/>
                <w:b/>
                <w:sz w:val="20"/>
                <w:szCs w:val="20"/>
              </w:rPr>
              <w:t xml:space="preserve">Top Crime </w:t>
            </w:r>
            <w:proofErr w:type="spellStart"/>
            <w:r w:rsidRPr="009F486C">
              <w:rPr>
                <w:rFonts w:ascii="Arial" w:hAnsi="Arial" w:cs="Arial"/>
                <w:b/>
                <w:sz w:val="20"/>
                <w:szCs w:val="20"/>
              </w:rPr>
              <w:t>Decile</w:t>
            </w:r>
            <w:proofErr w:type="spellEnd"/>
            <w:r w:rsidRPr="009F486C">
              <w:rPr>
                <w:rFonts w:ascii="Arial" w:hAnsi="Arial" w:cs="Arial"/>
                <w:b/>
                <w:sz w:val="20"/>
                <w:szCs w:val="20"/>
              </w:rPr>
              <w:t xml:space="preserve"> vs Remainder 2012</w:t>
            </w:r>
          </w:p>
          <w:p w:rsidR="00AE2319" w:rsidRPr="009F486C" w:rsidRDefault="00AE2319" w:rsidP="009F486C">
            <w:pPr>
              <w:jc w:val="center"/>
              <w:rPr>
                <w:rFonts w:ascii="Arial" w:hAnsi="Arial" w:cs="Arial"/>
                <w:b/>
                <w:sz w:val="20"/>
                <w:szCs w:val="20"/>
              </w:rPr>
            </w:pPr>
            <w:r w:rsidRPr="009F486C">
              <w:rPr>
                <w:rFonts w:ascii="Arial" w:hAnsi="Arial" w:cs="Arial"/>
                <w:b/>
                <w:sz w:val="20"/>
                <w:szCs w:val="20"/>
              </w:rPr>
              <w:t>(Vehicle)</w:t>
            </w:r>
          </w:p>
        </w:tc>
        <w:tc>
          <w:tcPr>
            <w:tcW w:w="1276" w:type="dxa"/>
            <w:vAlign w:val="center"/>
          </w:tcPr>
          <w:p w:rsidR="00AE2319" w:rsidRPr="009F486C" w:rsidRDefault="00AE2319" w:rsidP="009F486C">
            <w:pPr>
              <w:jc w:val="center"/>
              <w:rPr>
                <w:rFonts w:ascii="Arial" w:hAnsi="Arial" w:cs="Arial"/>
                <w:b/>
                <w:sz w:val="20"/>
                <w:szCs w:val="20"/>
              </w:rPr>
            </w:pPr>
            <w:r w:rsidRPr="009F486C">
              <w:rPr>
                <w:rFonts w:ascii="Arial" w:hAnsi="Arial" w:cs="Arial"/>
                <w:b/>
                <w:sz w:val="20"/>
                <w:szCs w:val="20"/>
              </w:rPr>
              <w:t xml:space="preserve">Top Crime </w:t>
            </w:r>
            <w:proofErr w:type="spellStart"/>
            <w:r w:rsidRPr="009F486C">
              <w:rPr>
                <w:rFonts w:ascii="Arial" w:hAnsi="Arial" w:cs="Arial"/>
                <w:b/>
                <w:sz w:val="20"/>
                <w:szCs w:val="20"/>
              </w:rPr>
              <w:t>Decile</w:t>
            </w:r>
            <w:proofErr w:type="spellEnd"/>
            <w:r w:rsidRPr="009F486C">
              <w:rPr>
                <w:rFonts w:ascii="Arial" w:hAnsi="Arial" w:cs="Arial"/>
                <w:b/>
                <w:sz w:val="20"/>
                <w:szCs w:val="20"/>
              </w:rPr>
              <w:t xml:space="preserve"> vs Remainder 1982</w:t>
            </w:r>
          </w:p>
          <w:p w:rsidR="00AE2319" w:rsidRPr="009F486C" w:rsidRDefault="00AE2319" w:rsidP="009F486C">
            <w:pPr>
              <w:jc w:val="center"/>
              <w:rPr>
                <w:rFonts w:ascii="Arial" w:hAnsi="Arial" w:cs="Arial"/>
                <w:b/>
                <w:sz w:val="20"/>
                <w:szCs w:val="20"/>
              </w:rPr>
            </w:pPr>
            <w:r w:rsidRPr="009F486C">
              <w:rPr>
                <w:rFonts w:ascii="Arial" w:hAnsi="Arial" w:cs="Arial"/>
                <w:b/>
                <w:sz w:val="20"/>
                <w:szCs w:val="20"/>
              </w:rPr>
              <w:t>(Property)</w:t>
            </w:r>
          </w:p>
        </w:tc>
        <w:tc>
          <w:tcPr>
            <w:tcW w:w="1276" w:type="dxa"/>
            <w:vAlign w:val="center"/>
          </w:tcPr>
          <w:p w:rsidR="00AE2319" w:rsidRPr="009F486C" w:rsidRDefault="00AE2319" w:rsidP="009F486C">
            <w:pPr>
              <w:jc w:val="center"/>
              <w:rPr>
                <w:rFonts w:ascii="Arial" w:hAnsi="Arial" w:cs="Arial"/>
                <w:b/>
                <w:sz w:val="20"/>
                <w:szCs w:val="20"/>
              </w:rPr>
            </w:pPr>
            <w:r w:rsidRPr="009F486C">
              <w:rPr>
                <w:rFonts w:ascii="Arial" w:hAnsi="Arial" w:cs="Arial"/>
                <w:b/>
                <w:sz w:val="20"/>
                <w:szCs w:val="20"/>
              </w:rPr>
              <w:t xml:space="preserve">Top Crime </w:t>
            </w:r>
            <w:proofErr w:type="spellStart"/>
            <w:r w:rsidRPr="009F486C">
              <w:rPr>
                <w:rFonts w:ascii="Arial" w:hAnsi="Arial" w:cs="Arial"/>
                <w:b/>
                <w:sz w:val="20"/>
                <w:szCs w:val="20"/>
              </w:rPr>
              <w:t>Decile</w:t>
            </w:r>
            <w:proofErr w:type="spellEnd"/>
            <w:r w:rsidRPr="009F486C">
              <w:rPr>
                <w:rFonts w:ascii="Arial" w:hAnsi="Arial" w:cs="Arial"/>
                <w:b/>
                <w:sz w:val="20"/>
                <w:szCs w:val="20"/>
              </w:rPr>
              <w:t xml:space="preserve"> vs Remainder 2012</w:t>
            </w:r>
          </w:p>
          <w:p w:rsidR="00AE2319" w:rsidRPr="009F486C" w:rsidRDefault="00AE2319" w:rsidP="009F486C">
            <w:pPr>
              <w:jc w:val="center"/>
              <w:rPr>
                <w:rFonts w:ascii="Arial" w:hAnsi="Arial" w:cs="Arial"/>
                <w:b/>
                <w:sz w:val="20"/>
                <w:szCs w:val="20"/>
              </w:rPr>
            </w:pPr>
            <w:r w:rsidRPr="009F486C">
              <w:rPr>
                <w:rFonts w:ascii="Arial" w:hAnsi="Arial" w:cs="Arial"/>
                <w:b/>
                <w:sz w:val="20"/>
                <w:szCs w:val="20"/>
              </w:rPr>
              <w:t>(Property)</w:t>
            </w:r>
          </w:p>
        </w:tc>
        <w:tc>
          <w:tcPr>
            <w:tcW w:w="1368" w:type="dxa"/>
            <w:vAlign w:val="center"/>
          </w:tcPr>
          <w:p w:rsidR="00AE2319" w:rsidRPr="009F486C" w:rsidRDefault="00AE2319" w:rsidP="009F486C">
            <w:pPr>
              <w:jc w:val="center"/>
              <w:rPr>
                <w:rFonts w:ascii="Arial" w:hAnsi="Arial" w:cs="Arial"/>
                <w:b/>
                <w:sz w:val="20"/>
                <w:szCs w:val="20"/>
              </w:rPr>
            </w:pPr>
            <w:r w:rsidRPr="009F486C">
              <w:rPr>
                <w:rFonts w:ascii="Arial" w:hAnsi="Arial" w:cs="Arial"/>
                <w:b/>
                <w:sz w:val="20"/>
                <w:szCs w:val="20"/>
              </w:rPr>
              <w:t xml:space="preserve">Top Crime </w:t>
            </w:r>
            <w:proofErr w:type="spellStart"/>
            <w:r w:rsidRPr="009F486C">
              <w:rPr>
                <w:rFonts w:ascii="Arial" w:hAnsi="Arial" w:cs="Arial"/>
                <w:b/>
                <w:sz w:val="20"/>
                <w:szCs w:val="20"/>
              </w:rPr>
              <w:t>Decile</w:t>
            </w:r>
            <w:proofErr w:type="spellEnd"/>
            <w:r w:rsidRPr="009F486C">
              <w:rPr>
                <w:rFonts w:ascii="Arial" w:hAnsi="Arial" w:cs="Arial"/>
                <w:b/>
                <w:sz w:val="20"/>
                <w:szCs w:val="20"/>
              </w:rPr>
              <w:t xml:space="preserve"> vs Remainder 1982</w:t>
            </w:r>
          </w:p>
          <w:p w:rsidR="00AE2319" w:rsidRPr="009F486C" w:rsidRDefault="00AE2319" w:rsidP="009F486C">
            <w:pPr>
              <w:jc w:val="center"/>
              <w:rPr>
                <w:rFonts w:ascii="Arial" w:hAnsi="Arial" w:cs="Arial"/>
                <w:b/>
                <w:sz w:val="20"/>
                <w:szCs w:val="20"/>
              </w:rPr>
            </w:pPr>
            <w:r w:rsidRPr="009F486C">
              <w:rPr>
                <w:rFonts w:ascii="Arial" w:hAnsi="Arial" w:cs="Arial"/>
                <w:b/>
                <w:sz w:val="20"/>
                <w:szCs w:val="20"/>
              </w:rPr>
              <w:t>(Personal)</w:t>
            </w:r>
          </w:p>
        </w:tc>
        <w:tc>
          <w:tcPr>
            <w:tcW w:w="1325" w:type="dxa"/>
            <w:vAlign w:val="center"/>
          </w:tcPr>
          <w:p w:rsidR="00AE2319" w:rsidRPr="009F486C" w:rsidRDefault="00AE2319" w:rsidP="009F486C">
            <w:pPr>
              <w:jc w:val="center"/>
              <w:rPr>
                <w:rFonts w:ascii="Arial" w:hAnsi="Arial" w:cs="Arial"/>
                <w:b/>
                <w:sz w:val="20"/>
                <w:szCs w:val="20"/>
              </w:rPr>
            </w:pPr>
            <w:r w:rsidRPr="009F486C">
              <w:rPr>
                <w:rFonts w:ascii="Arial" w:hAnsi="Arial" w:cs="Arial"/>
                <w:b/>
                <w:sz w:val="20"/>
                <w:szCs w:val="20"/>
              </w:rPr>
              <w:t xml:space="preserve">Top Crime </w:t>
            </w:r>
            <w:proofErr w:type="spellStart"/>
            <w:r w:rsidRPr="009F486C">
              <w:rPr>
                <w:rFonts w:ascii="Arial" w:hAnsi="Arial" w:cs="Arial"/>
                <w:b/>
                <w:sz w:val="20"/>
                <w:szCs w:val="20"/>
              </w:rPr>
              <w:t>Decile</w:t>
            </w:r>
            <w:proofErr w:type="spellEnd"/>
            <w:r w:rsidRPr="009F486C">
              <w:rPr>
                <w:rFonts w:ascii="Arial" w:hAnsi="Arial" w:cs="Arial"/>
                <w:b/>
                <w:sz w:val="20"/>
                <w:szCs w:val="20"/>
              </w:rPr>
              <w:t xml:space="preserve"> vs Remainder 2012</w:t>
            </w:r>
          </w:p>
          <w:p w:rsidR="00AE2319" w:rsidRPr="009F486C" w:rsidRDefault="00AE2319" w:rsidP="009F486C">
            <w:pPr>
              <w:jc w:val="center"/>
              <w:rPr>
                <w:rFonts w:ascii="Arial" w:hAnsi="Arial" w:cs="Arial"/>
                <w:b/>
                <w:sz w:val="20"/>
                <w:szCs w:val="20"/>
              </w:rPr>
            </w:pPr>
            <w:r w:rsidRPr="009F486C">
              <w:rPr>
                <w:rFonts w:ascii="Arial" w:hAnsi="Arial" w:cs="Arial"/>
                <w:b/>
                <w:sz w:val="20"/>
                <w:szCs w:val="20"/>
              </w:rPr>
              <w:t>(Personal)</w:t>
            </w:r>
          </w:p>
        </w:tc>
      </w:tr>
      <w:tr w:rsidR="00957E64" w:rsidRPr="009F486C" w:rsidTr="009F486C">
        <w:tc>
          <w:tcPr>
            <w:tcW w:w="1526" w:type="dxa"/>
            <w:vAlign w:val="center"/>
          </w:tcPr>
          <w:p w:rsidR="00957E64" w:rsidRPr="009F486C" w:rsidRDefault="00957E64" w:rsidP="009F486C">
            <w:pPr>
              <w:jc w:val="center"/>
              <w:rPr>
                <w:rFonts w:ascii="Arial" w:hAnsi="Arial" w:cs="Arial"/>
                <w:b/>
                <w:sz w:val="20"/>
                <w:szCs w:val="20"/>
              </w:rPr>
            </w:pPr>
            <w:r w:rsidRPr="009F486C">
              <w:rPr>
                <w:rFonts w:ascii="Arial" w:hAnsi="Arial" w:cs="Arial"/>
                <w:b/>
                <w:sz w:val="20"/>
                <w:szCs w:val="20"/>
              </w:rPr>
              <w:t xml:space="preserve">Age of HRP </w:t>
            </w:r>
            <w:r w:rsidRPr="009F486C">
              <w:rPr>
                <w:rFonts w:ascii="Arial" w:hAnsi="Arial" w:cs="Arial"/>
                <w:b/>
                <w:i/>
                <w:sz w:val="20"/>
                <w:szCs w:val="20"/>
                <w:u w:val="single"/>
              </w:rPr>
              <w:t>(younger)</w:t>
            </w:r>
          </w:p>
        </w:tc>
        <w:tc>
          <w:tcPr>
            <w:tcW w:w="1276" w:type="dxa"/>
            <w:vAlign w:val="center"/>
          </w:tcPr>
          <w:p w:rsidR="00957E64" w:rsidRPr="009F486C" w:rsidRDefault="001B3B48" w:rsidP="009F486C">
            <w:pPr>
              <w:jc w:val="center"/>
              <w:rPr>
                <w:rFonts w:ascii="Arial" w:hAnsi="Arial" w:cs="Arial"/>
                <w:sz w:val="20"/>
                <w:szCs w:val="20"/>
              </w:rPr>
            </w:pPr>
            <w:r w:rsidRPr="009F486C">
              <w:rPr>
                <w:rFonts w:ascii="Arial" w:hAnsi="Arial" w:cs="Arial"/>
                <w:sz w:val="20"/>
                <w:szCs w:val="20"/>
              </w:rPr>
              <w:t>&lt;.001</w:t>
            </w:r>
          </w:p>
        </w:tc>
        <w:tc>
          <w:tcPr>
            <w:tcW w:w="1275" w:type="dxa"/>
            <w:vAlign w:val="center"/>
          </w:tcPr>
          <w:p w:rsidR="00957E64" w:rsidRPr="009F486C" w:rsidRDefault="00DE4489"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957E64" w:rsidRPr="009F486C" w:rsidRDefault="006C25DB"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957E64" w:rsidRPr="009F486C" w:rsidRDefault="00F552E3" w:rsidP="009F486C">
            <w:pPr>
              <w:jc w:val="center"/>
              <w:rPr>
                <w:rFonts w:ascii="Arial" w:hAnsi="Arial" w:cs="Arial"/>
                <w:sz w:val="20"/>
                <w:szCs w:val="20"/>
              </w:rPr>
            </w:pPr>
            <w:r w:rsidRPr="009F486C">
              <w:rPr>
                <w:rFonts w:ascii="Arial" w:hAnsi="Arial" w:cs="Arial"/>
                <w:sz w:val="20"/>
                <w:szCs w:val="20"/>
              </w:rPr>
              <w:t>&lt;.001</w:t>
            </w:r>
          </w:p>
        </w:tc>
        <w:tc>
          <w:tcPr>
            <w:tcW w:w="1368" w:type="dxa"/>
            <w:vAlign w:val="center"/>
          </w:tcPr>
          <w:p w:rsidR="00957E64" w:rsidRPr="009F486C" w:rsidRDefault="00957E64" w:rsidP="009F486C">
            <w:pPr>
              <w:jc w:val="center"/>
              <w:rPr>
                <w:rFonts w:ascii="Arial" w:hAnsi="Arial" w:cs="Arial"/>
                <w:sz w:val="20"/>
                <w:szCs w:val="20"/>
              </w:rPr>
            </w:pPr>
            <w:r w:rsidRPr="009F486C">
              <w:rPr>
                <w:rFonts w:ascii="Arial" w:hAnsi="Arial" w:cs="Arial"/>
                <w:sz w:val="20"/>
                <w:szCs w:val="20"/>
              </w:rPr>
              <w:t>&lt;.001</w:t>
            </w:r>
          </w:p>
        </w:tc>
        <w:tc>
          <w:tcPr>
            <w:tcW w:w="1325" w:type="dxa"/>
            <w:vAlign w:val="center"/>
          </w:tcPr>
          <w:p w:rsidR="00957E64" w:rsidRPr="009F486C" w:rsidRDefault="0093724E" w:rsidP="009F486C">
            <w:pPr>
              <w:jc w:val="center"/>
              <w:rPr>
                <w:rFonts w:ascii="Arial" w:hAnsi="Arial" w:cs="Arial"/>
                <w:sz w:val="20"/>
                <w:szCs w:val="20"/>
              </w:rPr>
            </w:pPr>
            <w:r w:rsidRPr="009F486C">
              <w:rPr>
                <w:rFonts w:ascii="Arial" w:hAnsi="Arial" w:cs="Arial"/>
                <w:sz w:val="20"/>
                <w:szCs w:val="20"/>
              </w:rPr>
              <w:t>&lt;.001</w:t>
            </w:r>
          </w:p>
        </w:tc>
      </w:tr>
      <w:tr w:rsidR="00957E64" w:rsidRPr="009F486C" w:rsidTr="009F486C">
        <w:tc>
          <w:tcPr>
            <w:tcW w:w="1526" w:type="dxa"/>
            <w:vAlign w:val="center"/>
          </w:tcPr>
          <w:p w:rsidR="00957E64" w:rsidRPr="009F486C" w:rsidRDefault="00957E64" w:rsidP="009F486C">
            <w:pPr>
              <w:jc w:val="center"/>
              <w:rPr>
                <w:rFonts w:ascii="Arial" w:hAnsi="Arial" w:cs="Arial"/>
                <w:b/>
                <w:sz w:val="20"/>
                <w:szCs w:val="20"/>
              </w:rPr>
            </w:pPr>
            <w:r w:rsidRPr="009F486C">
              <w:rPr>
                <w:rFonts w:ascii="Arial" w:hAnsi="Arial" w:cs="Arial"/>
                <w:b/>
                <w:sz w:val="20"/>
                <w:szCs w:val="20"/>
              </w:rPr>
              <w:t xml:space="preserve">Gender (Male vs </w:t>
            </w:r>
            <w:r w:rsidRPr="00E27698">
              <w:rPr>
                <w:rFonts w:ascii="Arial" w:hAnsi="Arial" w:cs="Arial"/>
                <w:b/>
                <w:i/>
                <w:sz w:val="20"/>
                <w:szCs w:val="20"/>
                <w:u w:val="single"/>
              </w:rPr>
              <w:t>Female</w:t>
            </w:r>
            <w:r w:rsidRPr="009F486C">
              <w:rPr>
                <w:rFonts w:ascii="Arial" w:hAnsi="Arial" w:cs="Arial"/>
                <w:b/>
                <w:sz w:val="20"/>
                <w:szCs w:val="20"/>
              </w:rPr>
              <w:t>)</w:t>
            </w:r>
          </w:p>
        </w:tc>
        <w:tc>
          <w:tcPr>
            <w:tcW w:w="1276" w:type="dxa"/>
            <w:vAlign w:val="center"/>
          </w:tcPr>
          <w:p w:rsidR="00957E64" w:rsidRPr="009F486C" w:rsidRDefault="001B3B48" w:rsidP="009F486C">
            <w:pPr>
              <w:jc w:val="center"/>
              <w:rPr>
                <w:rFonts w:ascii="Arial" w:hAnsi="Arial" w:cs="Arial"/>
                <w:sz w:val="20"/>
                <w:szCs w:val="20"/>
              </w:rPr>
            </w:pPr>
            <w:r w:rsidRPr="009F486C">
              <w:rPr>
                <w:rFonts w:ascii="Arial" w:hAnsi="Arial" w:cs="Arial"/>
                <w:sz w:val="20"/>
                <w:szCs w:val="20"/>
              </w:rPr>
              <w:t>&lt;.001</w:t>
            </w:r>
          </w:p>
        </w:tc>
        <w:tc>
          <w:tcPr>
            <w:tcW w:w="1275" w:type="dxa"/>
            <w:vAlign w:val="center"/>
          </w:tcPr>
          <w:p w:rsidR="00957E64" w:rsidRPr="009F486C" w:rsidRDefault="00E53F26" w:rsidP="009F486C">
            <w:pPr>
              <w:jc w:val="center"/>
              <w:rPr>
                <w:rFonts w:ascii="Arial" w:hAnsi="Arial" w:cs="Arial"/>
                <w:sz w:val="20"/>
                <w:szCs w:val="20"/>
              </w:rPr>
            </w:pPr>
            <w:r w:rsidRPr="009F486C">
              <w:rPr>
                <w:rFonts w:ascii="Arial" w:hAnsi="Arial" w:cs="Arial"/>
                <w:sz w:val="20"/>
                <w:szCs w:val="20"/>
              </w:rPr>
              <w:t>N</w:t>
            </w:r>
            <w:r w:rsidR="00DE4489" w:rsidRPr="009F486C">
              <w:rPr>
                <w:rFonts w:ascii="Arial" w:hAnsi="Arial" w:cs="Arial"/>
                <w:sz w:val="20"/>
                <w:szCs w:val="20"/>
              </w:rPr>
              <w:t>s</w:t>
            </w:r>
          </w:p>
        </w:tc>
        <w:tc>
          <w:tcPr>
            <w:tcW w:w="1276" w:type="dxa"/>
            <w:vAlign w:val="center"/>
          </w:tcPr>
          <w:p w:rsidR="00957E64" w:rsidRPr="009F486C" w:rsidRDefault="006C25DB" w:rsidP="009F486C">
            <w:pPr>
              <w:jc w:val="center"/>
              <w:rPr>
                <w:rFonts w:ascii="Arial" w:hAnsi="Arial" w:cs="Arial"/>
                <w:sz w:val="20"/>
                <w:szCs w:val="20"/>
              </w:rPr>
            </w:pPr>
            <w:r w:rsidRPr="009F486C">
              <w:rPr>
                <w:rFonts w:ascii="Arial" w:hAnsi="Arial" w:cs="Arial"/>
                <w:sz w:val="20"/>
                <w:szCs w:val="20"/>
              </w:rPr>
              <w:t>ns</w:t>
            </w:r>
          </w:p>
        </w:tc>
        <w:tc>
          <w:tcPr>
            <w:tcW w:w="1276" w:type="dxa"/>
            <w:vAlign w:val="center"/>
          </w:tcPr>
          <w:p w:rsidR="00957E64" w:rsidRPr="009F486C" w:rsidRDefault="00F552E3" w:rsidP="009F486C">
            <w:pPr>
              <w:jc w:val="center"/>
              <w:rPr>
                <w:rFonts w:ascii="Arial" w:hAnsi="Arial" w:cs="Arial"/>
                <w:sz w:val="20"/>
                <w:szCs w:val="20"/>
              </w:rPr>
            </w:pPr>
            <w:r w:rsidRPr="009F486C">
              <w:rPr>
                <w:rFonts w:ascii="Arial" w:hAnsi="Arial" w:cs="Arial"/>
                <w:sz w:val="20"/>
                <w:szCs w:val="20"/>
              </w:rPr>
              <w:t>ns</w:t>
            </w:r>
          </w:p>
        </w:tc>
        <w:tc>
          <w:tcPr>
            <w:tcW w:w="1368" w:type="dxa"/>
            <w:vAlign w:val="center"/>
          </w:tcPr>
          <w:p w:rsidR="00957E64" w:rsidRPr="009F486C" w:rsidRDefault="00957E64" w:rsidP="009F486C">
            <w:pPr>
              <w:jc w:val="center"/>
              <w:rPr>
                <w:rFonts w:ascii="Arial" w:hAnsi="Arial" w:cs="Arial"/>
                <w:sz w:val="20"/>
                <w:szCs w:val="20"/>
              </w:rPr>
            </w:pPr>
            <w:r w:rsidRPr="009F486C">
              <w:rPr>
                <w:rFonts w:ascii="Arial" w:hAnsi="Arial" w:cs="Arial"/>
                <w:sz w:val="20"/>
                <w:szCs w:val="20"/>
              </w:rPr>
              <w:t>&lt;.05</w:t>
            </w:r>
          </w:p>
        </w:tc>
        <w:tc>
          <w:tcPr>
            <w:tcW w:w="1325" w:type="dxa"/>
            <w:vAlign w:val="center"/>
          </w:tcPr>
          <w:p w:rsidR="00957E64" w:rsidRPr="009F486C" w:rsidRDefault="0093724E" w:rsidP="009F486C">
            <w:pPr>
              <w:jc w:val="center"/>
              <w:rPr>
                <w:rFonts w:ascii="Arial" w:hAnsi="Arial" w:cs="Arial"/>
                <w:sz w:val="20"/>
                <w:szCs w:val="20"/>
              </w:rPr>
            </w:pPr>
            <w:r w:rsidRPr="009F486C">
              <w:rPr>
                <w:rFonts w:ascii="Arial" w:hAnsi="Arial" w:cs="Arial"/>
                <w:sz w:val="20"/>
                <w:szCs w:val="20"/>
              </w:rPr>
              <w:t>ns</w:t>
            </w:r>
          </w:p>
        </w:tc>
      </w:tr>
      <w:tr w:rsidR="00957E64" w:rsidRPr="009F486C" w:rsidTr="009F486C">
        <w:tc>
          <w:tcPr>
            <w:tcW w:w="1526" w:type="dxa"/>
            <w:vAlign w:val="center"/>
          </w:tcPr>
          <w:p w:rsidR="00957E64" w:rsidRPr="009F486C" w:rsidRDefault="00957E64" w:rsidP="009F486C">
            <w:pPr>
              <w:jc w:val="center"/>
              <w:rPr>
                <w:rFonts w:ascii="Arial" w:hAnsi="Arial" w:cs="Arial"/>
                <w:b/>
                <w:sz w:val="20"/>
                <w:szCs w:val="20"/>
              </w:rPr>
            </w:pPr>
            <w:r w:rsidRPr="009F486C">
              <w:rPr>
                <w:rFonts w:ascii="Arial" w:hAnsi="Arial" w:cs="Arial"/>
                <w:b/>
                <w:sz w:val="20"/>
                <w:szCs w:val="20"/>
              </w:rPr>
              <w:t xml:space="preserve">Marital Status (Married vs </w:t>
            </w:r>
            <w:r w:rsidRPr="009F486C">
              <w:rPr>
                <w:rFonts w:ascii="Arial" w:hAnsi="Arial" w:cs="Arial"/>
                <w:b/>
                <w:i/>
                <w:sz w:val="20"/>
                <w:szCs w:val="20"/>
                <w:u w:val="single"/>
              </w:rPr>
              <w:t>Non-Married</w:t>
            </w:r>
            <w:r w:rsidRPr="009F486C">
              <w:rPr>
                <w:rFonts w:ascii="Arial" w:hAnsi="Arial" w:cs="Arial"/>
                <w:b/>
                <w:sz w:val="20"/>
                <w:szCs w:val="20"/>
              </w:rPr>
              <w:t>)</w:t>
            </w:r>
          </w:p>
        </w:tc>
        <w:tc>
          <w:tcPr>
            <w:tcW w:w="1276" w:type="dxa"/>
            <w:vAlign w:val="center"/>
          </w:tcPr>
          <w:p w:rsidR="00957E64" w:rsidRPr="009F486C" w:rsidRDefault="001B3B48" w:rsidP="009F486C">
            <w:pPr>
              <w:jc w:val="center"/>
              <w:rPr>
                <w:rFonts w:ascii="Arial" w:hAnsi="Arial" w:cs="Arial"/>
                <w:sz w:val="20"/>
                <w:szCs w:val="20"/>
              </w:rPr>
            </w:pPr>
            <w:r w:rsidRPr="009F486C">
              <w:rPr>
                <w:rFonts w:ascii="Arial" w:hAnsi="Arial" w:cs="Arial"/>
                <w:sz w:val="20"/>
                <w:szCs w:val="20"/>
              </w:rPr>
              <w:t>ns</w:t>
            </w:r>
          </w:p>
        </w:tc>
        <w:tc>
          <w:tcPr>
            <w:tcW w:w="1275" w:type="dxa"/>
            <w:vAlign w:val="center"/>
          </w:tcPr>
          <w:p w:rsidR="00957E64" w:rsidRPr="009F486C" w:rsidRDefault="00E53F26" w:rsidP="009F486C">
            <w:pPr>
              <w:jc w:val="center"/>
              <w:rPr>
                <w:rFonts w:ascii="Arial" w:hAnsi="Arial" w:cs="Arial"/>
                <w:sz w:val="20"/>
                <w:szCs w:val="20"/>
              </w:rPr>
            </w:pPr>
            <w:r w:rsidRPr="009F486C">
              <w:rPr>
                <w:rFonts w:ascii="Arial" w:hAnsi="Arial" w:cs="Arial"/>
                <w:sz w:val="20"/>
                <w:szCs w:val="20"/>
              </w:rPr>
              <w:t>N</w:t>
            </w:r>
            <w:r w:rsidR="00DE4489" w:rsidRPr="009F486C">
              <w:rPr>
                <w:rFonts w:ascii="Arial" w:hAnsi="Arial" w:cs="Arial"/>
                <w:sz w:val="20"/>
                <w:szCs w:val="20"/>
              </w:rPr>
              <w:t>s</w:t>
            </w:r>
          </w:p>
        </w:tc>
        <w:tc>
          <w:tcPr>
            <w:tcW w:w="1276" w:type="dxa"/>
            <w:vAlign w:val="center"/>
          </w:tcPr>
          <w:p w:rsidR="00957E64" w:rsidRPr="009F486C" w:rsidRDefault="006C25DB" w:rsidP="009F486C">
            <w:pPr>
              <w:jc w:val="center"/>
              <w:rPr>
                <w:rFonts w:ascii="Arial" w:hAnsi="Arial" w:cs="Arial"/>
                <w:sz w:val="20"/>
                <w:szCs w:val="20"/>
              </w:rPr>
            </w:pPr>
            <w:r w:rsidRPr="009F486C">
              <w:rPr>
                <w:rFonts w:ascii="Arial" w:hAnsi="Arial" w:cs="Arial"/>
                <w:sz w:val="20"/>
                <w:szCs w:val="20"/>
              </w:rPr>
              <w:t>ns</w:t>
            </w:r>
          </w:p>
        </w:tc>
        <w:tc>
          <w:tcPr>
            <w:tcW w:w="1276" w:type="dxa"/>
            <w:vAlign w:val="center"/>
          </w:tcPr>
          <w:p w:rsidR="00957E64" w:rsidRPr="009F486C" w:rsidRDefault="00F552E3" w:rsidP="009F486C">
            <w:pPr>
              <w:jc w:val="center"/>
              <w:rPr>
                <w:rFonts w:ascii="Arial" w:hAnsi="Arial" w:cs="Arial"/>
                <w:sz w:val="20"/>
                <w:szCs w:val="20"/>
              </w:rPr>
            </w:pPr>
            <w:r w:rsidRPr="009F486C">
              <w:rPr>
                <w:rFonts w:ascii="Arial" w:hAnsi="Arial" w:cs="Arial"/>
                <w:sz w:val="20"/>
                <w:szCs w:val="20"/>
              </w:rPr>
              <w:t>&lt;.001</w:t>
            </w:r>
          </w:p>
        </w:tc>
        <w:tc>
          <w:tcPr>
            <w:tcW w:w="1368" w:type="dxa"/>
            <w:vAlign w:val="center"/>
          </w:tcPr>
          <w:p w:rsidR="00957E64" w:rsidRPr="009F486C" w:rsidRDefault="00957E64" w:rsidP="009F486C">
            <w:pPr>
              <w:jc w:val="center"/>
              <w:rPr>
                <w:rFonts w:ascii="Arial" w:hAnsi="Arial" w:cs="Arial"/>
                <w:sz w:val="20"/>
                <w:szCs w:val="20"/>
              </w:rPr>
            </w:pPr>
            <w:r w:rsidRPr="009F486C">
              <w:rPr>
                <w:rFonts w:ascii="Arial" w:hAnsi="Arial" w:cs="Arial"/>
                <w:sz w:val="20"/>
                <w:szCs w:val="20"/>
              </w:rPr>
              <w:t>&lt;.001</w:t>
            </w:r>
          </w:p>
        </w:tc>
        <w:tc>
          <w:tcPr>
            <w:tcW w:w="1325" w:type="dxa"/>
            <w:vAlign w:val="center"/>
          </w:tcPr>
          <w:p w:rsidR="00957E64" w:rsidRPr="009F486C" w:rsidRDefault="0093724E" w:rsidP="009F486C">
            <w:pPr>
              <w:jc w:val="center"/>
              <w:rPr>
                <w:rFonts w:ascii="Arial" w:hAnsi="Arial" w:cs="Arial"/>
                <w:sz w:val="20"/>
                <w:szCs w:val="20"/>
              </w:rPr>
            </w:pPr>
            <w:r w:rsidRPr="009F486C">
              <w:rPr>
                <w:rFonts w:ascii="Arial" w:hAnsi="Arial" w:cs="Arial"/>
                <w:sz w:val="20"/>
                <w:szCs w:val="20"/>
              </w:rPr>
              <w:t>&lt;.001</w:t>
            </w:r>
          </w:p>
        </w:tc>
      </w:tr>
      <w:tr w:rsidR="00957E64" w:rsidRPr="009F486C" w:rsidTr="009F486C">
        <w:tc>
          <w:tcPr>
            <w:tcW w:w="1526" w:type="dxa"/>
            <w:vAlign w:val="center"/>
          </w:tcPr>
          <w:p w:rsidR="00957E64" w:rsidRPr="009F486C" w:rsidRDefault="00957E64" w:rsidP="009F486C">
            <w:pPr>
              <w:jc w:val="center"/>
              <w:rPr>
                <w:rFonts w:ascii="Arial" w:hAnsi="Arial" w:cs="Arial"/>
                <w:b/>
                <w:sz w:val="20"/>
                <w:szCs w:val="20"/>
              </w:rPr>
            </w:pPr>
            <w:r w:rsidRPr="009F486C">
              <w:rPr>
                <w:rFonts w:ascii="Arial" w:hAnsi="Arial" w:cs="Arial"/>
                <w:b/>
                <w:sz w:val="20"/>
                <w:szCs w:val="20"/>
              </w:rPr>
              <w:t xml:space="preserve">Race (White vs </w:t>
            </w:r>
            <w:r w:rsidRPr="00E27698">
              <w:rPr>
                <w:rFonts w:ascii="Arial" w:hAnsi="Arial" w:cs="Arial"/>
                <w:b/>
                <w:i/>
                <w:sz w:val="20"/>
                <w:szCs w:val="20"/>
                <w:u w:val="single"/>
              </w:rPr>
              <w:t>Non-White</w:t>
            </w:r>
            <w:r w:rsidRPr="009F486C">
              <w:rPr>
                <w:rFonts w:ascii="Arial" w:hAnsi="Arial" w:cs="Arial"/>
                <w:b/>
                <w:sz w:val="20"/>
                <w:szCs w:val="20"/>
              </w:rPr>
              <w:t>)</w:t>
            </w:r>
          </w:p>
        </w:tc>
        <w:tc>
          <w:tcPr>
            <w:tcW w:w="1276" w:type="dxa"/>
            <w:vAlign w:val="center"/>
          </w:tcPr>
          <w:p w:rsidR="00957E64" w:rsidRPr="009F486C" w:rsidRDefault="001B3B48" w:rsidP="009F486C">
            <w:pPr>
              <w:jc w:val="center"/>
              <w:rPr>
                <w:rFonts w:ascii="Arial" w:hAnsi="Arial" w:cs="Arial"/>
                <w:sz w:val="20"/>
                <w:szCs w:val="20"/>
              </w:rPr>
            </w:pPr>
            <w:r w:rsidRPr="009F486C">
              <w:rPr>
                <w:rFonts w:ascii="Arial" w:hAnsi="Arial" w:cs="Arial"/>
                <w:sz w:val="20"/>
                <w:szCs w:val="20"/>
              </w:rPr>
              <w:t>&lt;.05</w:t>
            </w:r>
          </w:p>
        </w:tc>
        <w:tc>
          <w:tcPr>
            <w:tcW w:w="1275" w:type="dxa"/>
            <w:vAlign w:val="center"/>
          </w:tcPr>
          <w:p w:rsidR="00957E64" w:rsidRPr="009F486C" w:rsidRDefault="00E53F26" w:rsidP="009F486C">
            <w:pPr>
              <w:jc w:val="center"/>
              <w:rPr>
                <w:rFonts w:ascii="Arial" w:hAnsi="Arial" w:cs="Arial"/>
                <w:sz w:val="20"/>
                <w:szCs w:val="20"/>
              </w:rPr>
            </w:pPr>
            <w:r w:rsidRPr="009F486C">
              <w:rPr>
                <w:rFonts w:ascii="Arial" w:hAnsi="Arial" w:cs="Arial"/>
                <w:sz w:val="20"/>
                <w:szCs w:val="20"/>
              </w:rPr>
              <w:t>N</w:t>
            </w:r>
            <w:r w:rsidR="00DE4489" w:rsidRPr="009F486C">
              <w:rPr>
                <w:rFonts w:ascii="Arial" w:hAnsi="Arial" w:cs="Arial"/>
                <w:sz w:val="20"/>
                <w:szCs w:val="20"/>
              </w:rPr>
              <w:t>s</w:t>
            </w:r>
          </w:p>
        </w:tc>
        <w:tc>
          <w:tcPr>
            <w:tcW w:w="1276" w:type="dxa"/>
            <w:vAlign w:val="center"/>
          </w:tcPr>
          <w:p w:rsidR="00957E64" w:rsidRPr="009F486C" w:rsidRDefault="006C25DB" w:rsidP="009F486C">
            <w:pPr>
              <w:jc w:val="center"/>
              <w:rPr>
                <w:rFonts w:ascii="Arial" w:hAnsi="Arial" w:cs="Arial"/>
                <w:sz w:val="20"/>
                <w:szCs w:val="20"/>
              </w:rPr>
            </w:pPr>
            <w:r w:rsidRPr="009F486C">
              <w:rPr>
                <w:rFonts w:ascii="Arial" w:hAnsi="Arial" w:cs="Arial"/>
                <w:sz w:val="20"/>
                <w:szCs w:val="20"/>
              </w:rPr>
              <w:t>ns</w:t>
            </w:r>
          </w:p>
        </w:tc>
        <w:tc>
          <w:tcPr>
            <w:tcW w:w="1276" w:type="dxa"/>
            <w:vAlign w:val="center"/>
          </w:tcPr>
          <w:p w:rsidR="00957E64" w:rsidRPr="009F486C" w:rsidRDefault="00F552E3" w:rsidP="009F486C">
            <w:pPr>
              <w:jc w:val="center"/>
              <w:rPr>
                <w:rFonts w:ascii="Arial" w:hAnsi="Arial" w:cs="Arial"/>
                <w:sz w:val="20"/>
                <w:szCs w:val="20"/>
              </w:rPr>
            </w:pPr>
            <w:r w:rsidRPr="009F486C">
              <w:rPr>
                <w:rFonts w:ascii="Arial" w:hAnsi="Arial" w:cs="Arial"/>
                <w:sz w:val="20"/>
                <w:szCs w:val="20"/>
              </w:rPr>
              <w:t>ns</w:t>
            </w:r>
          </w:p>
        </w:tc>
        <w:tc>
          <w:tcPr>
            <w:tcW w:w="1368" w:type="dxa"/>
            <w:vAlign w:val="center"/>
          </w:tcPr>
          <w:p w:rsidR="00957E64" w:rsidRPr="009F486C" w:rsidRDefault="00957E64" w:rsidP="009F486C">
            <w:pPr>
              <w:jc w:val="center"/>
              <w:rPr>
                <w:rFonts w:ascii="Arial" w:hAnsi="Arial" w:cs="Arial"/>
                <w:sz w:val="20"/>
                <w:szCs w:val="20"/>
              </w:rPr>
            </w:pPr>
            <w:r w:rsidRPr="009F486C">
              <w:rPr>
                <w:rFonts w:ascii="Arial" w:hAnsi="Arial" w:cs="Arial"/>
                <w:sz w:val="20"/>
                <w:szCs w:val="20"/>
              </w:rPr>
              <w:t>ns</w:t>
            </w:r>
          </w:p>
        </w:tc>
        <w:tc>
          <w:tcPr>
            <w:tcW w:w="1325" w:type="dxa"/>
            <w:vAlign w:val="center"/>
          </w:tcPr>
          <w:p w:rsidR="00957E64" w:rsidRPr="009F486C" w:rsidRDefault="0093724E" w:rsidP="009F486C">
            <w:pPr>
              <w:jc w:val="center"/>
              <w:rPr>
                <w:rFonts w:ascii="Arial" w:hAnsi="Arial" w:cs="Arial"/>
                <w:sz w:val="20"/>
                <w:szCs w:val="20"/>
              </w:rPr>
            </w:pPr>
            <w:r w:rsidRPr="009F486C">
              <w:rPr>
                <w:rFonts w:ascii="Arial" w:hAnsi="Arial" w:cs="Arial"/>
                <w:sz w:val="20"/>
                <w:szCs w:val="20"/>
              </w:rPr>
              <w:t>ns</w:t>
            </w:r>
          </w:p>
        </w:tc>
      </w:tr>
      <w:tr w:rsidR="00957E64" w:rsidRPr="009F486C" w:rsidTr="009F486C">
        <w:tc>
          <w:tcPr>
            <w:tcW w:w="1526" w:type="dxa"/>
            <w:vAlign w:val="center"/>
          </w:tcPr>
          <w:p w:rsidR="00957E64" w:rsidRPr="009F486C" w:rsidRDefault="00957E64" w:rsidP="009F486C">
            <w:pPr>
              <w:jc w:val="center"/>
              <w:rPr>
                <w:rFonts w:ascii="Arial" w:hAnsi="Arial" w:cs="Arial"/>
                <w:b/>
                <w:sz w:val="20"/>
                <w:szCs w:val="20"/>
              </w:rPr>
            </w:pPr>
            <w:r w:rsidRPr="009F486C">
              <w:rPr>
                <w:rFonts w:ascii="Arial" w:hAnsi="Arial" w:cs="Arial"/>
                <w:b/>
                <w:sz w:val="20"/>
                <w:szCs w:val="20"/>
              </w:rPr>
              <w:lastRenderedPageBreak/>
              <w:t xml:space="preserve">Number of Adults in Household </w:t>
            </w:r>
            <w:r w:rsidRPr="009F486C">
              <w:rPr>
                <w:rFonts w:ascii="Arial" w:hAnsi="Arial" w:cs="Arial"/>
                <w:b/>
                <w:i/>
                <w:sz w:val="20"/>
                <w:szCs w:val="20"/>
                <w:u w:val="single"/>
              </w:rPr>
              <w:t>(fewer)</w:t>
            </w:r>
          </w:p>
        </w:tc>
        <w:tc>
          <w:tcPr>
            <w:tcW w:w="1276" w:type="dxa"/>
            <w:vAlign w:val="center"/>
          </w:tcPr>
          <w:p w:rsidR="00957E64" w:rsidRPr="009F486C" w:rsidRDefault="001B3B48" w:rsidP="009F486C">
            <w:pPr>
              <w:jc w:val="center"/>
              <w:rPr>
                <w:rFonts w:ascii="Arial" w:hAnsi="Arial" w:cs="Arial"/>
                <w:sz w:val="20"/>
                <w:szCs w:val="20"/>
              </w:rPr>
            </w:pPr>
            <w:r w:rsidRPr="009F486C">
              <w:rPr>
                <w:rFonts w:ascii="Arial" w:hAnsi="Arial" w:cs="Arial"/>
                <w:sz w:val="20"/>
                <w:szCs w:val="20"/>
              </w:rPr>
              <w:t>&lt;.001</w:t>
            </w:r>
          </w:p>
        </w:tc>
        <w:tc>
          <w:tcPr>
            <w:tcW w:w="1275" w:type="dxa"/>
            <w:vAlign w:val="center"/>
          </w:tcPr>
          <w:p w:rsidR="00957E64" w:rsidRPr="009F486C" w:rsidRDefault="00DE4489"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957E64" w:rsidRPr="009F486C" w:rsidRDefault="006C25DB" w:rsidP="009F486C">
            <w:pPr>
              <w:jc w:val="center"/>
              <w:rPr>
                <w:rFonts w:ascii="Arial" w:hAnsi="Arial" w:cs="Arial"/>
                <w:sz w:val="20"/>
                <w:szCs w:val="20"/>
              </w:rPr>
            </w:pPr>
            <w:r w:rsidRPr="009F486C">
              <w:rPr>
                <w:rFonts w:ascii="Arial" w:hAnsi="Arial" w:cs="Arial"/>
                <w:sz w:val="20"/>
                <w:szCs w:val="20"/>
              </w:rPr>
              <w:t>&lt;.05</w:t>
            </w:r>
          </w:p>
        </w:tc>
        <w:tc>
          <w:tcPr>
            <w:tcW w:w="1276" w:type="dxa"/>
            <w:vAlign w:val="center"/>
          </w:tcPr>
          <w:p w:rsidR="00957E64" w:rsidRPr="009F486C" w:rsidRDefault="00F552E3" w:rsidP="009F486C">
            <w:pPr>
              <w:jc w:val="center"/>
              <w:rPr>
                <w:rFonts w:ascii="Arial" w:hAnsi="Arial" w:cs="Arial"/>
                <w:sz w:val="20"/>
                <w:szCs w:val="20"/>
              </w:rPr>
            </w:pPr>
            <w:r w:rsidRPr="009F486C">
              <w:rPr>
                <w:rFonts w:ascii="Arial" w:hAnsi="Arial" w:cs="Arial"/>
                <w:sz w:val="20"/>
                <w:szCs w:val="20"/>
              </w:rPr>
              <w:t>&lt;.001</w:t>
            </w:r>
          </w:p>
        </w:tc>
        <w:tc>
          <w:tcPr>
            <w:tcW w:w="1368" w:type="dxa"/>
            <w:vAlign w:val="center"/>
          </w:tcPr>
          <w:p w:rsidR="00957E64" w:rsidRPr="009F486C" w:rsidRDefault="00957E64" w:rsidP="009F486C">
            <w:pPr>
              <w:jc w:val="center"/>
              <w:rPr>
                <w:rFonts w:ascii="Arial" w:hAnsi="Arial" w:cs="Arial"/>
                <w:sz w:val="20"/>
                <w:szCs w:val="20"/>
              </w:rPr>
            </w:pPr>
            <w:r w:rsidRPr="009F486C">
              <w:rPr>
                <w:rFonts w:ascii="Arial" w:hAnsi="Arial" w:cs="Arial"/>
                <w:sz w:val="20"/>
                <w:szCs w:val="20"/>
              </w:rPr>
              <w:t>ns</w:t>
            </w:r>
          </w:p>
        </w:tc>
        <w:tc>
          <w:tcPr>
            <w:tcW w:w="1325" w:type="dxa"/>
            <w:vAlign w:val="center"/>
          </w:tcPr>
          <w:p w:rsidR="00957E64" w:rsidRPr="009F486C" w:rsidRDefault="0093724E" w:rsidP="009F486C">
            <w:pPr>
              <w:jc w:val="center"/>
              <w:rPr>
                <w:rFonts w:ascii="Arial" w:hAnsi="Arial" w:cs="Arial"/>
                <w:sz w:val="20"/>
                <w:szCs w:val="20"/>
              </w:rPr>
            </w:pPr>
            <w:r w:rsidRPr="009F486C">
              <w:rPr>
                <w:rFonts w:ascii="Arial" w:hAnsi="Arial" w:cs="Arial"/>
                <w:sz w:val="20"/>
                <w:szCs w:val="20"/>
              </w:rPr>
              <w:t>&lt;.05</w:t>
            </w:r>
          </w:p>
        </w:tc>
      </w:tr>
      <w:tr w:rsidR="00957E64" w:rsidRPr="009F486C" w:rsidTr="009F486C">
        <w:tc>
          <w:tcPr>
            <w:tcW w:w="1526" w:type="dxa"/>
            <w:vAlign w:val="center"/>
          </w:tcPr>
          <w:p w:rsidR="00957E64" w:rsidRPr="009F486C" w:rsidRDefault="00957E64" w:rsidP="009F486C">
            <w:pPr>
              <w:jc w:val="center"/>
              <w:rPr>
                <w:rFonts w:ascii="Arial" w:hAnsi="Arial" w:cs="Arial"/>
                <w:b/>
                <w:sz w:val="20"/>
                <w:szCs w:val="20"/>
              </w:rPr>
            </w:pPr>
            <w:r w:rsidRPr="009F486C">
              <w:rPr>
                <w:rFonts w:ascii="Arial" w:hAnsi="Arial" w:cs="Arial"/>
                <w:b/>
                <w:sz w:val="20"/>
                <w:szCs w:val="20"/>
              </w:rPr>
              <w:t>Number of Children in Household</w:t>
            </w:r>
          </w:p>
          <w:p w:rsidR="00957E64" w:rsidRPr="009F486C" w:rsidRDefault="00957E64" w:rsidP="009F486C">
            <w:pPr>
              <w:jc w:val="center"/>
              <w:rPr>
                <w:rFonts w:ascii="Arial" w:hAnsi="Arial" w:cs="Arial"/>
                <w:b/>
                <w:i/>
                <w:sz w:val="20"/>
                <w:szCs w:val="20"/>
                <w:u w:val="single"/>
              </w:rPr>
            </w:pPr>
            <w:r w:rsidRPr="009F486C">
              <w:rPr>
                <w:rFonts w:ascii="Arial" w:hAnsi="Arial" w:cs="Arial"/>
                <w:b/>
                <w:i/>
                <w:sz w:val="20"/>
                <w:szCs w:val="20"/>
                <w:u w:val="single"/>
              </w:rPr>
              <w:t>(fewer)</w:t>
            </w:r>
          </w:p>
        </w:tc>
        <w:tc>
          <w:tcPr>
            <w:tcW w:w="1276" w:type="dxa"/>
            <w:vAlign w:val="center"/>
          </w:tcPr>
          <w:p w:rsidR="00957E64" w:rsidRPr="009F486C" w:rsidRDefault="001B3B48" w:rsidP="009F486C">
            <w:pPr>
              <w:jc w:val="center"/>
              <w:rPr>
                <w:rFonts w:ascii="Arial" w:hAnsi="Arial" w:cs="Arial"/>
                <w:sz w:val="20"/>
                <w:szCs w:val="20"/>
              </w:rPr>
            </w:pPr>
            <w:r w:rsidRPr="009F486C">
              <w:rPr>
                <w:rFonts w:ascii="Arial" w:hAnsi="Arial" w:cs="Arial"/>
                <w:sz w:val="20"/>
                <w:szCs w:val="20"/>
              </w:rPr>
              <w:t>&lt;.001</w:t>
            </w:r>
          </w:p>
        </w:tc>
        <w:tc>
          <w:tcPr>
            <w:tcW w:w="1275" w:type="dxa"/>
            <w:vAlign w:val="center"/>
          </w:tcPr>
          <w:p w:rsidR="00957E64" w:rsidRPr="009F486C" w:rsidRDefault="00DE4489"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957E64" w:rsidRPr="009F486C" w:rsidRDefault="006C25DB"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957E64" w:rsidRPr="009F486C" w:rsidRDefault="00F552E3" w:rsidP="009F486C">
            <w:pPr>
              <w:jc w:val="center"/>
              <w:rPr>
                <w:rFonts w:ascii="Arial" w:hAnsi="Arial" w:cs="Arial"/>
                <w:sz w:val="20"/>
                <w:szCs w:val="20"/>
              </w:rPr>
            </w:pPr>
            <w:r w:rsidRPr="009F486C">
              <w:rPr>
                <w:rFonts w:ascii="Arial" w:hAnsi="Arial" w:cs="Arial"/>
                <w:sz w:val="20"/>
                <w:szCs w:val="20"/>
              </w:rPr>
              <w:t>&lt;.001</w:t>
            </w:r>
          </w:p>
        </w:tc>
        <w:tc>
          <w:tcPr>
            <w:tcW w:w="1368" w:type="dxa"/>
            <w:vAlign w:val="center"/>
          </w:tcPr>
          <w:p w:rsidR="00957E64" w:rsidRPr="009F486C" w:rsidRDefault="00957E64" w:rsidP="009F486C">
            <w:pPr>
              <w:jc w:val="center"/>
              <w:rPr>
                <w:rFonts w:ascii="Arial" w:hAnsi="Arial" w:cs="Arial"/>
                <w:sz w:val="20"/>
                <w:szCs w:val="20"/>
              </w:rPr>
            </w:pPr>
            <w:r w:rsidRPr="009F486C">
              <w:rPr>
                <w:rFonts w:ascii="Arial" w:hAnsi="Arial" w:cs="Arial"/>
                <w:sz w:val="20"/>
                <w:szCs w:val="20"/>
              </w:rPr>
              <w:t>&lt;.005</w:t>
            </w:r>
          </w:p>
        </w:tc>
        <w:tc>
          <w:tcPr>
            <w:tcW w:w="1325" w:type="dxa"/>
            <w:vAlign w:val="center"/>
          </w:tcPr>
          <w:p w:rsidR="00957E64" w:rsidRPr="009F486C" w:rsidRDefault="0093724E" w:rsidP="009F486C">
            <w:pPr>
              <w:jc w:val="center"/>
              <w:rPr>
                <w:rFonts w:ascii="Arial" w:hAnsi="Arial" w:cs="Arial"/>
                <w:sz w:val="20"/>
                <w:szCs w:val="20"/>
              </w:rPr>
            </w:pPr>
            <w:r w:rsidRPr="009F486C">
              <w:rPr>
                <w:rFonts w:ascii="Arial" w:hAnsi="Arial" w:cs="Arial"/>
                <w:sz w:val="20"/>
                <w:szCs w:val="20"/>
              </w:rPr>
              <w:t>&lt;.001</w:t>
            </w:r>
          </w:p>
        </w:tc>
      </w:tr>
      <w:tr w:rsidR="00957E64" w:rsidRPr="009F486C" w:rsidTr="009F486C">
        <w:tc>
          <w:tcPr>
            <w:tcW w:w="1526" w:type="dxa"/>
            <w:vAlign w:val="center"/>
          </w:tcPr>
          <w:p w:rsidR="00957E64" w:rsidRPr="009F486C" w:rsidRDefault="00957E64" w:rsidP="009F486C">
            <w:pPr>
              <w:jc w:val="center"/>
              <w:rPr>
                <w:rFonts w:ascii="Arial" w:hAnsi="Arial" w:cs="Arial"/>
                <w:b/>
                <w:sz w:val="20"/>
                <w:szCs w:val="20"/>
              </w:rPr>
            </w:pPr>
            <w:r w:rsidRPr="009F486C">
              <w:rPr>
                <w:rFonts w:ascii="Arial" w:hAnsi="Arial" w:cs="Arial"/>
                <w:b/>
                <w:sz w:val="20"/>
                <w:szCs w:val="20"/>
              </w:rPr>
              <w:t xml:space="preserve">Employment (Full-Time vs </w:t>
            </w:r>
            <w:r w:rsidRPr="009F486C">
              <w:rPr>
                <w:rFonts w:ascii="Arial" w:hAnsi="Arial" w:cs="Arial"/>
                <w:b/>
                <w:i/>
                <w:sz w:val="20"/>
                <w:szCs w:val="20"/>
                <w:u w:val="single"/>
              </w:rPr>
              <w:t>Other</w:t>
            </w:r>
            <w:r w:rsidRPr="009F486C">
              <w:rPr>
                <w:rFonts w:ascii="Arial" w:hAnsi="Arial" w:cs="Arial"/>
                <w:b/>
                <w:sz w:val="20"/>
                <w:szCs w:val="20"/>
              </w:rPr>
              <w:t>)</w:t>
            </w:r>
          </w:p>
        </w:tc>
        <w:tc>
          <w:tcPr>
            <w:tcW w:w="1276" w:type="dxa"/>
            <w:vAlign w:val="center"/>
          </w:tcPr>
          <w:p w:rsidR="00957E64" w:rsidRPr="009F486C" w:rsidRDefault="001B3B48" w:rsidP="009F486C">
            <w:pPr>
              <w:jc w:val="center"/>
              <w:rPr>
                <w:rFonts w:ascii="Arial" w:hAnsi="Arial" w:cs="Arial"/>
                <w:sz w:val="20"/>
                <w:szCs w:val="20"/>
              </w:rPr>
            </w:pPr>
            <w:r w:rsidRPr="009F486C">
              <w:rPr>
                <w:rFonts w:ascii="Arial" w:hAnsi="Arial" w:cs="Arial"/>
                <w:sz w:val="20"/>
                <w:szCs w:val="20"/>
              </w:rPr>
              <w:t>&lt;.001</w:t>
            </w:r>
          </w:p>
        </w:tc>
        <w:tc>
          <w:tcPr>
            <w:tcW w:w="1275" w:type="dxa"/>
            <w:vAlign w:val="center"/>
          </w:tcPr>
          <w:p w:rsidR="00957E64" w:rsidRPr="009F486C" w:rsidRDefault="00DE4489" w:rsidP="009F486C">
            <w:pPr>
              <w:jc w:val="center"/>
              <w:rPr>
                <w:rFonts w:ascii="Arial" w:hAnsi="Arial" w:cs="Arial"/>
                <w:sz w:val="20"/>
                <w:szCs w:val="20"/>
              </w:rPr>
            </w:pPr>
            <w:r w:rsidRPr="009F486C">
              <w:rPr>
                <w:rFonts w:ascii="Arial" w:hAnsi="Arial" w:cs="Arial"/>
                <w:sz w:val="20"/>
                <w:szCs w:val="20"/>
              </w:rPr>
              <w:t>ns</w:t>
            </w:r>
          </w:p>
        </w:tc>
        <w:tc>
          <w:tcPr>
            <w:tcW w:w="1276" w:type="dxa"/>
            <w:vAlign w:val="center"/>
          </w:tcPr>
          <w:p w:rsidR="00957E64" w:rsidRPr="009F486C" w:rsidRDefault="006C25DB" w:rsidP="009F486C">
            <w:pPr>
              <w:jc w:val="center"/>
              <w:rPr>
                <w:rFonts w:ascii="Arial" w:hAnsi="Arial" w:cs="Arial"/>
                <w:sz w:val="20"/>
                <w:szCs w:val="20"/>
              </w:rPr>
            </w:pPr>
            <w:r w:rsidRPr="009F486C">
              <w:rPr>
                <w:rFonts w:ascii="Arial" w:hAnsi="Arial" w:cs="Arial"/>
                <w:sz w:val="20"/>
                <w:szCs w:val="20"/>
              </w:rPr>
              <w:t>ns</w:t>
            </w:r>
          </w:p>
        </w:tc>
        <w:tc>
          <w:tcPr>
            <w:tcW w:w="1276" w:type="dxa"/>
            <w:vAlign w:val="center"/>
          </w:tcPr>
          <w:p w:rsidR="00957E64" w:rsidRPr="009F486C" w:rsidRDefault="00F552E3" w:rsidP="009F486C">
            <w:pPr>
              <w:jc w:val="center"/>
              <w:rPr>
                <w:rFonts w:ascii="Arial" w:hAnsi="Arial" w:cs="Arial"/>
                <w:sz w:val="20"/>
                <w:szCs w:val="20"/>
              </w:rPr>
            </w:pPr>
            <w:r w:rsidRPr="009F486C">
              <w:rPr>
                <w:rFonts w:ascii="Arial" w:hAnsi="Arial" w:cs="Arial"/>
                <w:sz w:val="20"/>
                <w:szCs w:val="20"/>
              </w:rPr>
              <w:t>ns</w:t>
            </w:r>
          </w:p>
        </w:tc>
        <w:tc>
          <w:tcPr>
            <w:tcW w:w="1368" w:type="dxa"/>
            <w:vAlign w:val="center"/>
          </w:tcPr>
          <w:p w:rsidR="00957E64" w:rsidRPr="009F486C" w:rsidRDefault="00957E64" w:rsidP="009F486C">
            <w:pPr>
              <w:jc w:val="center"/>
              <w:rPr>
                <w:rFonts w:ascii="Arial" w:hAnsi="Arial" w:cs="Arial"/>
                <w:sz w:val="20"/>
                <w:szCs w:val="20"/>
              </w:rPr>
            </w:pPr>
            <w:r w:rsidRPr="009F486C">
              <w:rPr>
                <w:rFonts w:ascii="Arial" w:hAnsi="Arial" w:cs="Arial"/>
                <w:sz w:val="20"/>
                <w:szCs w:val="20"/>
              </w:rPr>
              <w:t>ns</w:t>
            </w:r>
          </w:p>
        </w:tc>
        <w:tc>
          <w:tcPr>
            <w:tcW w:w="1325" w:type="dxa"/>
            <w:vAlign w:val="center"/>
          </w:tcPr>
          <w:p w:rsidR="00957E64" w:rsidRPr="009F486C" w:rsidRDefault="0093724E" w:rsidP="009F486C">
            <w:pPr>
              <w:jc w:val="center"/>
              <w:rPr>
                <w:rFonts w:ascii="Arial" w:hAnsi="Arial" w:cs="Arial"/>
                <w:sz w:val="20"/>
                <w:szCs w:val="20"/>
              </w:rPr>
            </w:pPr>
            <w:r w:rsidRPr="009F486C">
              <w:rPr>
                <w:rFonts w:ascii="Arial" w:hAnsi="Arial" w:cs="Arial"/>
                <w:sz w:val="20"/>
                <w:szCs w:val="20"/>
              </w:rPr>
              <w:t>&lt;.05</w:t>
            </w:r>
          </w:p>
        </w:tc>
      </w:tr>
      <w:tr w:rsidR="00957E64" w:rsidRPr="009F486C" w:rsidTr="009F486C">
        <w:tc>
          <w:tcPr>
            <w:tcW w:w="1526" w:type="dxa"/>
            <w:vAlign w:val="center"/>
          </w:tcPr>
          <w:p w:rsidR="00957E64" w:rsidRPr="009F486C" w:rsidRDefault="00957E64" w:rsidP="009F486C">
            <w:pPr>
              <w:jc w:val="center"/>
              <w:rPr>
                <w:rFonts w:ascii="Arial" w:hAnsi="Arial" w:cs="Arial"/>
                <w:b/>
                <w:sz w:val="20"/>
                <w:szCs w:val="20"/>
              </w:rPr>
            </w:pPr>
            <w:r w:rsidRPr="009F486C">
              <w:rPr>
                <w:rFonts w:ascii="Arial" w:hAnsi="Arial" w:cs="Arial"/>
                <w:b/>
                <w:sz w:val="20"/>
                <w:szCs w:val="20"/>
              </w:rPr>
              <w:t xml:space="preserve">Employment Type (Self-Employed vs </w:t>
            </w:r>
            <w:r w:rsidRPr="00E27698">
              <w:rPr>
                <w:rFonts w:ascii="Arial" w:hAnsi="Arial" w:cs="Arial"/>
                <w:b/>
                <w:i/>
                <w:sz w:val="20"/>
                <w:szCs w:val="20"/>
                <w:u w:val="single"/>
              </w:rPr>
              <w:t>Employed</w:t>
            </w:r>
            <w:r w:rsidRPr="009F486C">
              <w:rPr>
                <w:rFonts w:ascii="Arial" w:hAnsi="Arial" w:cs="Arial"/>
                <w:b/>
                <w:sz w:val="20"/>
                <w:szCs w:val="20"/>
              </w:rPr>
              <w:t>)</w:t>
            </w:r>
          </w:p>
        </w:tc>
        <w:tc>
          <w:tcPr>
            <w:tcW w:w="1276" w:type="dxa"/>
            <w:vAlign w:val="center"/>
          </w:tcPr>
          <w:p w:rsidR="00957E64" w:rsidRPr="009F486C" w:rsidRDefault="001B3B48" w:rsidP="009F486C">
            <w:pPr>
              <w:jc w:val="center"/>
              <w:rPr>
                <w:rFonts w:ascii="Arial" w:hAnsi="Arial" w:cs="Arial"/>
                <w:sz w:val="20"/>
                <w:szCs w:val="20"/>
              </w:rPr>
            </w:pPr>
            <w:r w:rsidRPr="009F486C">
              <w:rPr>
                <w:rFonts w:ascii="Arial" w:hAnsi="Arial" w:cs="Arial"/>
                <w:sz w:val="20"/>
                <w:szCs w:val="20"/>
              </w:rPr>
              <w:t>&lt;.05</w:t>
            </w:r>
          </w:p>
        </w:tc>
        <w:tc>
          <w:tcPr>
            <w:tcW w:w="1275" w:type="dxa"/>
            <w:vAlign w:val="center"/>
          </w:tcPr>
          <w:p w:rsidR="00957E64" w:rsidRPr="009F486C" w:rsidRDefault="00DE4489" w:rsidP="009F486C">
            <w:pPr>
              <w:jc w:val="center"/>
              <w:rPr>
                <w:rFonts w:ascii="Arial" w:hAnsi="Arial" w:cs="Arial"/>
                <w:sz w:val="20"/>
                <w:szCs w:val="20"/>
              </w:rPr>
            </w:pPr>
            <w:r w:rsidRPr="009F486C">
              <w:rPr>
                <w:rFonts w:ascii="Arial" w:hAnsi="Arial" w:cs="Arial"/>
                <w:sz w:val="20"/>
                <w:szCs w:val="20"/>
              </w:rPr>
              <w:t>ns</w:t>
            </w:r>
          </w:p>
        </w:tc>
        <w:tc>
          <w:tcPr>
            <w:tcW w:w="1276" w:type="dxa"/>
            <w:vAlign w:val="center"/>
          </w:tcPr>
          <w:p w:rsidR="00957E64" w:rsidRPr="009F486C" w:rsidRDefault="006C25DB" w:rsidP="009F486C">
            <w:pPr>
              <w:jc w:val="center"/>
              <w:rPr>
                <w:rFonts w:ascii="Arial" w:hAnsi="Arial" w:cs="Arial"/>
                <w:sz w:val="20"/>
                <w:szCs w:val="20"/>
              </w:rPr>
            </w:pPr>
            <w:r w:rsidRPr="009F486C">
              <w:rPr>
                <w:rFonts w:ascii="Arial" w:hAnsi="Arial" w:cs="Arial"/>
                <w:sz w:val="20"/>
                <w:szCs w:val="20"/>
              </w:rPr>
              <w:t>ns</w:t>
            </w:r>
          </w:p>
        </w:tc>
        <w:tc>
          <w:tcPr>
            <w:tcW w:w="1276" w:type="dxa"/>
            <w:vAlign w:val="center"/>
          </w:tcPr>
          <w:p w:rsidR="00957E64" w:rsidRPr="009F486C" w:rsidRDefault="00F552E3" w:rsidP="009F486C">
            <w:pPr>
              <w:jc w:val="center"/>
              <w:rPr>
                <w:rFonts w:ascii="Arial" w:hAnsi="Arial" w:cs="Arial"/>
                <w:sz w:val="20"/>
                <w:szCs w:val="20"/>
              </w:rPr>
            </w:pPr>
            <w:r w:rsidRPr="009F486C">
              <w:rPr>
                <w:rFonts w:ascii="Arial" w:hAnsi="Arial" w:cs="Arial"/>
                <w:sz w:val="20"/>
                <w:szCs w:val="20"/>
              </w:rPr>
              <w:t>ns</w:t>
            </w:r>
          </w:p>
        </w:tc>
        <w:tc>
          <w:tcPr>
            <w:tcW w:w="1368" w:type="dxa"/>
            <w:vAlign w:val="center"/>
          </w:tcPr>
          <w:p w:rsidR="00957E64" w:rsidRPr="009F486C" w:rsidRDefault="00957E64" w:rsidP="009F486C">
            <w:pPr>
              <w:jc w:val="center"/>
              <w:rPr>
                <w:rFonts w:ascii="Arial" w:hAnsi="Arial" w:cs="Arial"/>
                <w:sz w:val="20"/>
                <w:szCs w:val="20"/>
              </w:rPr>
            </w:pPr>
            <w:r w:rsidRPr="009F486C">
              <w:rPr>
                <w:rFonts w:ascii="Arial" w:hAnsi="Arial" w:cs="Arial"/>
                <w:sz w:val="20"/>
                <w:szCs w:val="20"/>
              </w:rPr>
              <w:t>ns</w:t>
            </w:r>
          </w:p>
        </w:tc>
        <w:tc>
          <w:tcPr>
            <w:tcW w:w="1325" w:type="dxa"/>
            <w:vAlign w:val="center"/>
          </w:tcPr>
          <w:p w:rsidR="00957E64" w:rsidRPr="009F486C" w:rsidRDefault="0093724E" w:rsidP="009F486C">
            <w:pPr>
              <w:jc w:val="center"/>
              <w:rPr>
                <w:rFonts w:ascii="Arial" w:hAnsi="Arial" w:cs="Arial"/>
                <w:sz w:val="20"/>
                <w:szCs w:val="20"/>
              </w:rPr>
            </w:pPr>
            <w:r w:rsidRPr="009F486C">
              <w:rPr>
                <w:rFonts w:ascii="Arial" w:hAnsi="Arial" w:cs="Arial"/>
                <w:sz w:val="20"/>
                <w:szCs w:val="20"/>
              </w:rPr>
              <w:t>&lt;.05</w:t>
            </w:r>
          </w:p>
        </w:tc>
      </w:tr>
      <w:tr w:rsidR="00957E64" w:rsidRPr="009F486C" w:rsidTr="009F486C">
        <w:tc>
          <w:tcPr>
            <w:tcW w:w="1526" w:type="dxa"/>
            <w:vAlign w:val="center"/>
          </w:tcPr>
          <w:p w:rsidR="00957E64" w:rsidRPr="009F486C" w:rsidRDefault="00957E64" w:rsidP="009F486C">
            <w:pPr>
              <w:jc w:val="center"/>
              <w:rPr>
                <w:rFonts w:ascii="Arial" w:hAnsi="Arial" w:cs="Arial"/>
                <w:b/>
                <w:sz w:val="20"/>
                <w:szCs w:val="20"/>
              </w:rPr>
            </w:pPr>
            <w:r w:rsidRPr="009F486C">
              <w:rPr>
                <w:rFonts w:ascii="Arial" w:hAnsi="Arial" w:cs="Arial"/>
                <w:b/>
                <w:sz w:val="20"/>
                <w:szCs w:val="20"/>
              </w:rPr>
              <w:t xml:space="preserve">Number of Cars </w:t>
            </w:r>
            <w:r w:rsidRPr="009F486C">
              <w:rPr>
                <w:rFonts w:ascii="Arial" w:hAnsi="Arial" w:cs="Arial"/>
                <w:b/>
                <w:i/>
                <w:sz w:val="20"/>
                <w:szCs w:val="20"/>
                <w:u w:val="single"/>
              </w:rPr>
              <w:t>(fewer)</w:t>
            </w:r>
          </w:p>
        </w:tc>
        <w:tc>
          <w:tcPr>
            <w:tcW w:w="1276" w:type="dxa"/>
            <w:vAlign w:val="center"/>
          </w:tcPr>
          <w:p w:rsidR="00957E64" w:rsidRPr="009F486C" w:rsidRDefault="001B3B48" w:rsidP="009F486C">
            <w:pPr>
              <w:jc w:val="center"/>
              <w:rPr>
                <w:rFonts w:ascii="Arial" w:hAnsi="Arial" w:cs="Arial"/>
                <w:sz w:val="20"/>
                <w:szCs w:val="20"/>
              </w:rPr>
            </w:pPr>
            <w:r w:rsidRPr="009F486C">
              <w:rPr>
                <w:rFonts w:ascii="Arial" w:hAnsi="Arial" w:cs="Arial"/>
                <w:sz w:val="20"/>
                <w:szCs w:val="20"/>
              </w:rPr>
              <w:t>&lt;.001</w:t>
            </w:r>
          </w:p>
        </w:tc>
        <w:tc>
          <w:tcPr>
            <w:tcW w:w="1275" w:type="dxa"/>
            <w:vAlign w:val="center"/>
          </w:tcPr>
          <w:p w:rsidR="00957E64" w:rsidRPr="009F486C" w:rsidRDefault="00DE4489"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957E64" w:rsidRPr="009F486C" w:rsidRDefault="006C25DB" w:rsidP="009F486C">
            <w:pPr>
              <w:jc w:val="center"/>
              <w:rPr>
                <w:rFonts w:ascii="Arial" w:hAnsi="Arial" w:cs="Arial"/>
                <w:sz w:val="20"/>
                <w:szCs w:val="20"/>
              </w:rPr>
            </w:pPr>
            <w:r w:rsidRPr="009F486C">
              <w:rPr>
                <w:rFonts w:ascii="Arial" w:hAnsi="Arial" w:cs="Arial"/>
                <w:sz w:val="20"/>
                <w:szCs w:val="20"/>
              </w:rPr>
              <w:t>&lt;.05</w:t>
            </w:r>
          </w:p>
        </w:tc>
        <w:tc>
          <w:tcPr>
            <w:tcW w:w="1276" w:type="dxa"/>
            <w:vAlign w:val="center"/>
          </w:tcPr>
          <w:p w:rsidR="00957E64" w:rsidRPr="009F486C" w:rsidRDefault="00F552E3" w:rsidP="009F486C">
            <w:pPr>
              <w:jc w:val="center"/>
              <w:rPr>
                <w:rFonts w:ascii="Arial" w:hAnsi="Arial" w:cs="Arial"/>
                <w:sz w:val="20"/>
                <w:szCs w:val="20"/>
              </w:rPr>
            </w:pPr>
            <w:r w:rsidRPr="009F486C">
              <w:rPr>
                <w:rFonts w:ascii="Arial" w:hAnsi="Arial" w:cs="Arial"/>
                <w:sz w:val="20"/>
                <w:szCs w:val="20"/>
              </w:rPr>
              <w:t>&lt;.001</w:t>
            </w:r>
          </w:p>
        </w:tc>
        <w:tc>
          <w:tcPr>
            <w:tcW w:w="1368" w:type="dxa"/>
            <w:vAlign w:val="center"/>
          </w:tcPr>
          <w:p w:rsidR="00957E64" w:rsidRPr="009F486C" w:rsidRDefault="00957E64" w:rsidP="009F486C">
            <w:pPr>
              <w:jc w:val="center"/>
              <w:rPr>
                <w:rFonts w:ascii="Arial" w:hAnsi="Arial" w:cs="Arial"/>
                <w:sz w:val="20"/>
                <w:szCs w:val="20"/>
              </w:rPr>
            </w:pPr>
            <w:r w:rsidRPr="009F486C">
              <w:rPr>
                <w:rFonts w:ascii="Arial" w:hAnsi="Arial" w:cs="Arial"/>
                <w:sz w:val="20"/>
                <w:szCs w:val="20"/>
              </w:rPr>
              <w:t>ns</w:t>
            </w:r>
          </w:p>
        </w:tc>
        <w:tc>
          <w:tcPr>
            <w:tcW w:w="1325" w:type="dxa"/>
            <w:vAlign w:val="center"/>
          </w:tcPr>
          <w:p w:rsidR="00957E64" w:rsidRPr="009F486C" w:rsidRDefault="0093724E" w:rsidP="009F486C">
            <w:pPr>
              <w:jc w:val="center"/>
              <w:rPr>
                <w:rFonts w:ascii="Arial" w:hAnsi="Arial" w:cs="Arial"/>
                <w:sz w:val="20"/>
                <w:szCs w:val="20"/>
              </w:rPr>
            </w:pPr>
            <w:r w:rsidRPr="009F486C">
              <w:rPr>
                <w:rFonts w:ascii="Arial" w:hAnsi="Arial" w:cs="Arial"/>
                <w:sz w:val="20"/>
                <w:szCs w:val="20"/>
              </w:rPr>
              <w:t>&lt;.05</w:t>
            </w:r>
          </w:p>
        </w:tc>
      </w:tr>
      <w:tr w:rsidR="00957E64" w:rsidRPr="009F486C" w:rsidTr="009F486C">
        <w:tc>
          <w:tcPr>
            <w:tcW w:w="1526" w:type="dxa"/>
            <w:vAlign w:val="center"/>
          </w:tcPr>
          <w:p w:rsidR="00957E64" w:rsidRPr="009F486C" w:rsidRDefault="00957E64" w:rsidP="009F486C">
            <w:pPr>
              <w:jc w:val="center"/>
              <w:rPr>
                <w:rFonts w:ascii="Arial" w:hAnsi="Arial" w:cs="Arial"/>
                <w:b/>
                <w:sz w:val="20"/>
                <w:szCs w:val="20"/>
              </w:rPr>
            </w:pPr>
            <w:r w:rsidRPr="009F486C">
              <w:rPr>
                <w:rFonts w:ascii="Arial" w:hAnsi="Arial" w:cs="Arial"/>
                <w:b/>
                <w:sz w:val="20"/>
                <w:szCs w:val="20"/>
              </w:rPr>
              <w:t xml:space="preserve">Number of Bikes </w:t>
            </w:r>
            <w:r w:rsidRPr="009F486C">
              <w:rPr>
                <w:rFonts w:ascii="Arial" w:hAnsi="Arial" w:cs="Arial"/>
                <w:b/>
                <w:i/>
                <w:sz w:val="20"/>
                <w:szCs w:val="20"/>
                <w:u w:val="single"/>
              </w:rPr>
              <w:t>(fewer)</w:t>
            </w:r>
          </w:p>
        </w:tc>
        <w:tc>
          <w:tcPr>
            <w:tcW w:w="1276" w:type="dxa"/>
            <w:vAlign w:val="center"/>
          </w:tcPr>
          <w:p w:rsidR="00957E64" w:rsidRPr="009F486C" w:rsidRDefault="001B3B48" w:rsidP="009F486C">
            <w:pPr>
              <w:jc w:val="center"/>
              <w:rPr>
                <w:rFonts w:ascii="Arial" w:hAnsi="Arial" w:cs="Arial"/>
                <w:sz w:val="20"/>
                <w:szCs w:val="20"/>
              </w:rPr>
            </w:pPr>
            <w:r w:rsidRPr="009F486C">
              <w:rPr>
                <w:rFonts w:ascii="Arial" w:hAnsi="Arial" w:cs="Arial"/>
                <w:sz w:val="20"/>
                <w:szCs w:val="20"/>
              </w:rPr>
              <w:t>&lt;.001</w:t>
            </w:r>
          </w:p>
        </w:tc>
        <w:tc>
          <w:tcPr>
            <w:tcW w:w="1275" w:type="dxa"/>
            <w:vAlign w:val="center"/>
          </w:tcPr>
          <w:p w:rsidR="00957E64" w:rsidRPr="009F486C" w:rsidRDefault="00DE4489"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957E64" w:rsidRPr="009F486C" w:rsidRDefault="006C25DB" w:rsidP="009F486C">
            <w:pPr>
              <w:jc w:val="center"/>
              <w:rPr>
                <w:rFonts w:ascii="Arial" w:hAnsi="Arial" w:cs="Arial"/>
                <w:sz w:val="20"/>
                <w:szCs w:val="20"/>
              </w:rPr>
            </w:pPr>
            <w:r w:rsidRPr="009F486C">
              <w:rPr>
                <w:rFonts w:ascii="Arial" w:hAnsi="Arial" w:cs="Arial"/>
                <w:sz w:val="20"/>
                <w:szCs w:val="20"/>
              </w:rPr>
              <w:t>&lt;.05</w:t>
            </w:r>
          </w:p>
        </w:tc>
        <w:tc>
          <w:tcPr>
            <w:tcW w:w="1276" w:type="dxa"/>
            <w:vAlign w:val="center"/>
          </w:tcPr>
          <w:p w:rsidR="00957E64" w:rsidRPr="009F486C" w:rsidRDefault="00F552E3" w:rsidP="009F486C">
            <w:pPr>
              <w:jc w:val="center"/>
              <w:rPr>
                <w:rFonts w:ascii="Arial" w:hAnsi="Arial" w:cs="Arial"/>
                <w:sz w:val="20"/>
                <w:szCs w:val="20"/>
              </w:rPr>
            </w:pPr>
            <w:r w:rsidRPr="009F486C">
              <w:rPr>
                <w:rFonts w:ascii="Arial" w:hAnsi="Arial" w:cs="Arial"/>
                <w:sz w:val="20"/>
                <w:szCs w:val="20"/>
              </w:rPr>
              <w:t>&lt;.005</w:t>
            </w:r>
          </w:p>
        </w:tc>
        <w:tc>
          <w:tcPr>
            <w:tcW w:w="1368" w:type="dxa"/>
            <w:vAlign w:val="center"/>
          </w:tcPr>
          <w:p w:rsidR="00957E64" w:rsidRPr="009F486C" w:rsidRDefault="00957E64" w:rsidP="009F486C">
            <w:pPr>
              <w:jc w:val="center"/>
              <w:rPr>
                <w:rFonts w:ascii="Arial" w:hAnsi="Arial" w:cs="Arial"/>
                <w:sz w:val="20"/>
                <w:szCs w:val="20"/>
              </w:rPr>
            </w:pPr>
            <w:r w:rsidRPr="009F486C">
              <w:rPr>
                <w:rFonts w:ascii="Arial" w:hAnsi="Arial" w:cs="Arial"/>
                <w:sz w:val="20"/>
                <w:szCs w:val="20"/>
              </w:rPr>
              <w:t>ns</w:t>
            </w:r>
          </w:p>
        </w:tc>
        <w:tc>
          <w:tcPr>
            <w:tcW w:w="1325" w:type="dxa"/>
            <w:vAlign w:val="center"/>
          </w:tcPr>
          <w:p w:rsidR="00957E64" w:rsidRPr="009F486C" w:rsidRDefault="0093724E" w:rsidP="009F486C">
            <w:pPr>
              <w:jc w:val="center"/>
              <w:rPr>
                <w:rFonts w:ascii="Arial" w:hAnsi="Arial" w:cs="Arial"/>
                <w:sz w:val="20"/>
                <w:szCs w:val="20"/>
              </w:rPr>
            </w:pPr>
            <w:r w:rsidRPr="009F486C">
              <w:rPr>
                <w:rFonts w:ascii="Arial" w:hAnsi="Arial" w:cs="Arial"/>
                <w:sz w:val="20"/>
                <w:szCs w:val="20"/>
              </w:rPr>
              <w:t>&lt;.001</w:t>
            </w:r>
          </w:p>
        </w:tc>
      </w:tr>
      <w:tr w:rsidR="00957E64" w:rsidRPr="009F486C" w:rsidTr="009F486C">
        <w:tc>
          <w:tcPr>
            <w:tcW w:w="1526" w:type="dxa"/>
            <w:vAlign w:val="center"/>
          </w:tcPr>
          <w:p w:rsidR="00957E64" w:rsidRPr="009F486C" w:rsidRDefault="00957E64" w:rsidP="009F486C">
            <w:pPr>
              <w:jc w:val="center"/>
              <w:rPr>
                <w:rFonts w:ascii="Arial" w:hAnsi="Arial" w:cs="Arial"/>
                <w:b/>
                <w:sz w:val="20"/>
                <w:szCs w:val="20"/>
              </w:rPr>
            </w:pPr>
            <w:r w:rsidRPr="009F486C">
              <w:rPr>
                <w:rFonts w:ascii="Arial" w:hAnsi="Arial" w:cs="Arial"/>
                <w:b/>
                <w:sz w:val="20"/>
                <w:szCs w:val="20"/>
              </w:rPr>
              <w:t xml:space="preserve">Accommodation (Owner-Occupied vs </w:t>
            </w:r>
            <w:r w:rsidRPr="009F486C">
              <w:rPr>
                <w:rFonts w:ascii="Arial" w:hAnsi="Arial" w:cs="Arial"/>
                <w:b/>
                <w:i/>
                <w:sz w:val="20"/>
                <w:szCs w:val="20"/>
                <w:u w:val="single"/>
              </w:rPr>
              <w:t>Rental</w:t>
            </w:r>
            <w:r w:rsidRPr="009F486C">
              <w:rPr>
                <w:rFonts w:ascii="Arial" w:hAnsi="Arial" w:cs="Arial"/>
                <w:b/>
                <w:sz w:val="20"/>
                <w:szCs w:val="20"/>
              </w:rPr>
              <w:t>)</w:t>
            </w:r>
          </w:p>
        </w:tc>
        <w:tc>
          <w:tcPr>
            <w:tcW w:w="1276" w:type="dxa"/>
            <w:vAlign w:val="center"/>
          </w:tcPr>
          <w:p w:rsidR="00957E64" w:rsidRPr="009F486C" w:rsidRDefault="001B3B48" w:rsidP="009F486C">
            <w:pPr>
              <w:jc w:val="center"/>
              <w:rPr>
                <w:rFonts w:ascii="Arial" w:hAnsi="Arial" w:cs="Arial"/>
                <w:sz w:val="20"/>
                <w:szCs w:val="20"/>
              </w:rPr>
            </w:pPr>
            <w:r w:rsidRPr="009F486C">
              <w:rPr>
                <w:rFonts w:ascii="Arial" w:hAnsi="Arial" w:cs="Arial"/>
                <w:sz w:val="20"/>
                <w:szCs w:val="20"/>
              </w:rPr>
              <w:t>&lt;.05</w:t>
            </w:r>
          </w:p>
        </w:tc>
        <w:tc>
          <w:tcPr>
            <w:tcW w:w="1275" w:type="dxa"/>
            <w:vAlign w:val="center"/>
          </w:tcPr>
          <w:p w:rsidR="00957E64" w:rsidRPr="009F486C" w:rsidRDefault="00DE4489"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957E64" w:rsidRPr="009F486C" w:rsidRDefault="006C25DB"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957E64" w:rsidRPr="009F486C" w:rsidRDefault="00F552E3" w:rsidP="009F486C">
            <w:pPr>
              <w:jc w:val="center"/>
              <w:rPr>
                <w:rFonts w:ascii="Arial" w:hAnsi="Arial" w:cs="Arial"/>
                <w:sz w:val="20"/>
                <w:szCs w:val="20"/>
              </w:rPr>
            </w:pPr>
            <w:r w:rsidRPr="009F486C">
              <w:rPr>
                <w:rFonts w:ascii="Arial" w:hAnsi="Arial" w:cs="Arial"/>
                <w:sz w:val="20"/>
                <w:szCs w:val="20"/>
              </w:rPr>
              <w:t>&lt;.001</w:t>
            </w:r>
          </w:p>
        </w:tc>
        <w:tc>
          <w:tcPr>
            <w:tcW w:w="1368" w:type="dxa"/>
            <w:vAlign w:val="center"/>
          </w:tcPr>
          <w:p w:rsidR="00957E64" w:rsidRPr="009F486C" w:rsidRDefault="00957E64" w:rsidP="009F486C">
            <w:pPr>
              <w:jc w:val="center"/>
              <w:rPr>
                <w:rFonts w:ascii="Arial" w:hAnsi="Arial" w:cs="Arial"/>
                <w:sz w:val="20"/>
                <w:szCs w:val="20"/>
              </w:rPr>
            </w:pPr>
            <w:r w:rsidRPr="009F486C">
              <w:rPr>
                <w:rFonts w:ascii="Arial" w:hAnsi="Arial" w:cs="Arial"/>
                <w:sz w:val="20"/>
                <w:szCs w:val="20"/>
              </w:rPr>
              <w:t>&lt;.005</w:t>
            </w:r>
          </w:p>
        </w:tc>
        <w:tc>
          <w:tcPr>
            <w:tcW w:w="1325" w:type="dxa"/>
            <w:vAlign w:val="center"/>
          </w:tcPr>
          <w:p w:rsidR="00957E64" w:rsidRPr="009F486C" w:rsidRDefault="0093724E" w:rsidP="009F486C">
            <w:pPr>
              <w:jc w:val="center"/>
              <w:rPr>
                <w:rFonts w:ascii="Arial" w:hAnsi="Arial" w:cs="Arial"/>
                <w:sz w:val="20"/>
                <w:szCs w:val="20"/>
              </w:rPr>
            </w:pPr>
            <w:r w:rsidRPr="009F486C">
              <w:rPr>
                <w:rFonts w:ascii="Arial" w:hAnsi="Arial" w:cs="Arial"/>
                <w:sz w:val="20"/>
                <w:szCs w:val="20"/>
              </w:rPr>
              <w:t>&lt;.001</w:t>
            </w:r>
          </w:p>
        </w:tc>
      </w:tr>
      <w:tr w:rsidR="00957E64" w:rsidRPr="009F486C" w:rsidTr="009F486C">
        <w:tc>
          <w:tcPr>
            <w:tcW w:w="1526" w:type="dxa"/>
            <w:vAlign w:val="center"/>
          </w:tcPr>
          <w:p w:rsidR="00957E64" w:rsidRPr="009F486C" w:rsidRDefault="00957E64" w:rsidP="009F486C">
            <w:pPr>
              <w:jc w:val="center"/>
              <w:rPr>
                <w:rFonts w:ascii="Arial" w:hAnsi="Arial" w:cs="Arial"/>
                <w:b/>
                <w:sz w:val="20"/>
                <w:szCs w:val="20"/>
              </w:rPr>
            </w:pPr>
            <w:r w:rsidRPr="009F486C">
              <w:rPr>
                <w:rFonts w:ascii="Arial" w:hAnsi="Arial" w:cs="Arial"/>
                <w:b/>
                <w:sz w:val="20"/>
                <w:szCs w:val="20"/>
              </w:rPr>
              <w:t xml:space="preserve">Accommodation Type (Detached + Semi-Detached vs </w:t>
            </w:r>
            <w:r w:rsidRPr="009F486C">
              <w:rPr>
                <w:rFonts w:ascii="Arial" w:hAnsi="Arial" w:cs="Arial"/>
                <w:b/>
                <w:i/>
                <w:sz w:val="20"/>
                <w:szCs w:val="20"/>
                <w:u w:val="single"/>
              </w:rPr>
              <w:t>Other</w:t>
            </w:r>
            <w:r w:rsidRPr="009F486C">
              <w:rPr>
                <w:rFonts w:ascii="Arial" w:hAnsi="Arial" w:cs="Arial"/>
                <w:b/>
                <w:sz w:val="20"/>
                <w:szCs w:val="20"/>
              </w:rPr>
              <w:t>)</w:t>
            </w:r>
          </w:p>
        </w:tc>
        <w:tc>
          <w:tcPr>
            <w:tcW w:w="1276" w:type="dxa"/>
            <w:vAlign w:val="center"/>
          </w:tcPr>
          <w:p w:rsidR="00957E64" w:rsidRPr="009F486C" w:rsidRDefault="001B3B48" w:rsidP="009F486C">
            <w:pPr>
              <w:jc w:val="center"/>
              <w:rPr>
                <w:rFonts w:ascii="Arial" w:hAnsi="Arial" w:cs="Arial"/>
                <w:sz w:val="20"/>
                <w:szCs w:val="20"/>
              </w:rPr>
            </w:pPr>
            <w:r w:rsidRPr="009F486C">
              <w:rPr>
                <w:rFonts w:ascii="Arial" w:hAnsi="Arial" w:cs="Arial"/>
                <w:sz w:val="20"/>
                <w:szCs w:val="20"/>
              </w:rPr>
              <w:t>&lt;.001</w:t>
            </w:r>
          </w:p>
        </w:tc>
        <w:tc>
          <w:tcPr>
            <w:tcW w:w="1275" w:type="dxa"/>
            <w:vAlign w:val="center"/>
          </w:tcPr>
          <w:p w:rsidR="00957E64" w:rsidRPr="009F486C" w:rsidRDefault="00DE4489"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957E64" w:rsidRPr="009F486C" w:rsidRDefault="006C25DB"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957E64" w:rsidRPr="009F486C" w:rsidRDefault="00F552E3" w:rsidP="009F486C">
            <w:pPr>
              <w:jc w:val="center"/>
              <w:rPr>
                <w:rFonts w:ascii="Arial" w:hAnsi="Arial" w:cs="Arial"/>
                <w:sz w:val="20"/>
                <w:szCs w:val="20"/>
              </w:rPr>
            </w:pPr>
            <w:r w:rsidRPr="009F486C">
              <w:rPr>
                <w:rFonts w:ascii="Arial" w:hAnsi="Arial" w:cs="Arial"/>
                <w:sz w:val="20"/>
                <w:szCs w:val="20"/>
              </w:rPr>
              <w:t>&lt;.001</w:t>
            </w:r>
          </w:p>
        </w:tc>
        <w:tc>
          <w:tcPr>
            <w:tcW w:w="1368" w:type="dxa"/>
            <w:vAlign w:val="center"/>
          </w:tcPr>
          <w:p w:rsidR="00957E64" w:rsidRPr="009F486C" w:rsidRDefault="00957E64" w:rsidP="009F486C">
            <w:pPr>
              <w:jc w:val="center"/>
              <w:rPr>
                <w:rFonts w:ascii="Arial" w:hAnsi="Arial" w:cs="Arial"/>
                <w:sz w:val="20"/>
                <w:szCs w:val="20"/>
              </w:rPr>
            </w:pPr>
            <w:r w:rsidRPr="009F486C">
              <w:rPr>
                <w:rFonts w:ascii="Arial" w:hAnsi="Arial" w:cs="Arial"/>
                <w:sz w:val="20"/>
                <w:szCs w:val="20"/>
              </w:rPr>
              <w:t>&lt;.005</w:t>
            </w:r>
          </w:p>
        </w:tc>
        <w:tc>
          <w:tcPr>
            <w:tcW w:w="1325" w:type="dxa"/>
            <w:vAlign w:val="center"/>
          </w:tcPr>
          <w:p w:rsidR="00957E64" w:rsidRPr="009F486C" w:rsidRDefault="0093724E" w:rsidP="009F486C">
            <w:pPr>
              <w:jc w:val="center"/>
              <w:rPr>
                <w:rFonts w:ascii="Arial" w:hAnsi="Arial" w:cs="Arial"/>
                <w:sz w:val="20"/>
                <w:szCs w:val="20"/>
              </w:rPr>
            </w:pPr>
            <w:r w:rsidRPr="009F486C">
              <w:rPr>
                <w:rFonts w:ascii="Arial" w:hAnsi="Arial" w:cs="Arial"/>
                <w:sz w:val="20"/>
                <w:szCs w:val="20"/>
              </w:rPr>
              <w:t>&lt;.001</w:t>
            </w:r>
          </w:p>
        </w:tc>
      </w:tr>
      <w:tr w:rsidR="00957E64" w:rsidRPr="009F486C" w:rsidTr="009F486C">
        <w:tc>
          <w:tcPr>
            <w:tcW w:w="1526" w:type="dxa"/>
            <w:vAlign w:val="center"/>
          </w:tcPr>
          <w:p w:rsidR="00957E64" w:rsidRPr="009F486C" w:rsidRDefault="00957E64" w:rsidP="009F486C">
            <w:pPr>
              <w:jc w:val="center"/>
              <w:rPr>
                <w:rFonts w:ascii="Arial" w:hAnsi="Arial" w:cs="Arial"/>
                <w:b/>
                <w:sz w:val="20"/>
                <w:szCs w:val="20"/>
              </w:rPr>
            </w:pPr>
            <w:r w:rsidRPr="009F486C">
              <w:rPr>
                <w:rFonts w:ascii="Arial" w:hAnsi="Arial" w:cs="Arial"/>
                <w:b/>
                <w:sz w:val="20"/>
                <w:szCs w:val="20"/>
              </w:rPr>
              <w:t xml:space="preserve">Living in the Area (More than 1 year vs </w:t>
            </w:r>
            <w:r w:rsidRPr="009F486C">
              <w:rPr>
                <w:rFonts w:ascii="Arial" w:hAnsi="Arial" w:cs="Arial"/>
                <w:b/>
                <w:i/>
                <w:sz w:val="20"/>
                <w:szCs w:val="20"/>
                <w:u w:val="single"/>
              </w:rPr>
              <w:t>Less than 1 year</w:t>
            </w:r>
            <w:r w:rsidRPr="009F486C">
              <w:rPr>
                <w:rFonts w:ascii="Arial" w:hAnsi="Arial" w:cs="Arial"/>
                <w:b/>
                <w:sz w:val="20"/>
                <w:szCs w:val="20"/>
              </w:rPr>
              <w:t>)</w:t>
            </w:r>
          </w:p>
        </w:tc>
        <w:tc>
          <w:tcPr>
            <w:tcW w:w="1276" w:type="dxa"/>
            <w:vAlign w:val="center"/>
          </w:tcPr>
          <w:p w:rsidR="00957E64" w:rsidRPr="009F486C" w:rsidRDefault="001B3B48" w:rsidP="009F486C">
            <w:pPr>
              <w:jc w:val="center"/>
              <w:rPr>
                <w:rFonts w:ascii="Arial" w:hAnsi="Arial" w:cs="Arial"/>
                <w:sz w:val="20"/>
                <w:szCs w:val="20"/>
              </w:rPr>
            </w:pPr>
            <w:r w:rsidRPr="009F486C">
              <w:rPr>
                <w:rFonts w:ascii="Arial" w:hAnsi="Arial" w:cs="Arial"/>
                <w:sz w:val="20"/>
                <w:szCs w:val="20"/>
              </w:rPr>
              <w:t>ns</w:t>
            </w:r>
          </w:p>
        </w:tc>
        <w:tc>
          <w:tcPr>
            <w:tcW w:w="1275" w:type="dxa"/>
            <w:vAlign w:val="center"/>
          </w:tcPr>
          <w:p w:rsidR="00957E64" w:rsidRPr="009F486C" w:rsidRDefault="00DE4489" w:rsidP="009F486C">
            <w:pPr>
              <w:jc w:val="center"/>
              <w:rPr>
                <w:rFonts w:ascii="Arial" w:hAnsi="Arial" w:cs="Arial"/>
                <w:sz w:val="20"/>
                <w:szCs w:val="20"/>
              </w:rPr>
            </w:pPr>
            <w:r w:rsidRPr="009F486C">
              <w:rPr>
                <w:rFonts w:ascii="Arial" w:hAnsi="Arial" w:cs="Arial"/>
                <w:sz w:val="20"/>
                <w:szCs w:val="20"/>
              </w:rPr>
              <w:t>ns</w:t>
            </w:r>
          </w:p>
        </w:tc>
        <w:tc>
          <w:tcPr>
            <w:tcW w:w="1276" w:type="dxa"/>
            <w:vAlign w:val="center"/>
          </w:tcPr>
          <w:p w:rsidR="00957E64" w:rsidRPr="009F486C" w:rsidRDefault="006C25DB" w:rsidP="009F486C">
            <w:pPr>
              <w:jc w:val="center"/>
              <w:rPr>
                <w:rFonts w:ascii="Arial" w:hAnsi="Arial" w:cs="Arial"/>
                <w:sz w:val="20"/>
                <w:szCs w:val="20"/>
              </w:rPr>
            </w:pPr>
            <w:r w:rsidRPr="009F486C">
              <w:rPr>
                <w:rFonts w:ascii="Arial" w:hAnsi="Arial" w:cs="Arial"/>
                <w:sz w:val="20"/>
                <w:szCs w:val="20"/>
              </w:rPr>
              <w:t>&lt;.05</w:t>
            </w:r>
          </w:p>
        </w:tc>
        <w:tc>
          <w:tcPr>
            <w:tcW w:w="1276" w:type="dxa"/>
            <w:vAlign w:val="center"/>
          </w:tcPr>
          <w:p w:rsidR="00957E64" w:rsidRPr="009F486C" w:rsidRDefault="00F552E3" w:rsidP="009F486C">
            <w:pPr>
              <w:jc w:val="center"/>
              <w:rPr>
                <w:rFonts w:ascii="Arial" w:hAnsi="Arial" w:cs="Arial"/>
                <w:sz w:val="20"/>
                <w:szCs w:val="20"/>
              </w:rPr>
            </w:pPr>
            <w:r w:rsidRPr="009F486C">
              <w:rPr>
                <w:rFonts w:ascii="Arial" w:hAnsi="Arial" w:cs="Arial"/>
                <w:sz w:val="20"/>
                <w:szCs w:val="20"/>
              </w:rPr>
              <w:t>&lt;.05</w:t>
            </w:r>
          </w:p>
        </w:tc>
        <w:tc>
          <w:tcPr>
            <w:tcW w:w="1368" w:type="dxa"/>
            <w:vAlign w:val="center"/>
          </w:tcPr>
          <w:p w:rsidR="00957E64" w:rsidRPr="009F486C" w:rsidRDefault="00957E64" w:rsidP="009F486C">
            <w:pPr>
              <w:jc w:val="center"/>
              <w:rPr>
                <w:rFonts w:ascii="Arial" w:hAnsi="Arial" w:cs="Arial"/>
                <w:sz w:val="20"/>
                <w:szCs w:val="20"/>
              </w:rPr>
            </w:pPr>
            <w:r w:rsidRPr="009F486C">
              <w:rPr>
                <w:rFonts w:ascii="Arial" w:hAnsi="Arial" w:cs="Arial"/>
                <w:sz w:val="20"/>
                <w:szCs w:val="20"/>
              </w:rPr>
              <w:t>&lt;.001</w:t>
            </w:r>
          </w:p>
        </w:tc>
        <w:tc>
          <w:tcPr>
            <w:tcW w:w="1325" w:type="dxa"/>
            <w:vAlign w:val="center"/>
          </w:tcPr>
          <w:p w:rsidR="00957E64" w:rsidRPr="009F486C" w:rsidRDefault="0093724E" w:rsidP="009F486C">
            <w:pPr>
              <w:jc w:val="center"/>
              <w:rPr>
                <w:rFonts w:ascii="Arial" w:hAnsi="Arial" w:cs="Arial"/>
                <w:sz w:val="20"/>
                <w:szCs w:val="20"/>
              </w:rPr>
            </w:pPr>
            <w:r w:rsidRPr="009F486C">
              <w:rPr>
                <w:rFonts w:ascii="Arial" w:hAnsi="Arial" w:cs="Arial"/>
                <w:sz w:val="20"/>
                <w:szCs w:val="20"/>
              </w:rPr>
              <w:t>&lt;.001</w:t>
            </w:r>
          </w:p>
        </w:tc>
      </w:tr>
      <w:tr w:rsidR="006C25DB" w:rsidRPr="009F486C" w:rsidTr="009F486C">
        <w:tc>
          <w:tcPr>
            <w:tcW w:w="1526" w:type="dxa"/>
            <w:vAlign w:val="center"/>
          </w:tcPr>
          <w:p w:rsidR="006C25DB" w:rsidRPr="009F486C" w:rsidRDefault="006C25DB" w:rsidP="009F486C">
            <w:pPr>
              <w:jc w:val="center"/>
              <w:rPr>
                <w:rFonts w:ascii="Arial" w:hAnsi="Arial" w:cs="Arial"/>
                <w:b/>
                <w:sz w:val="20"/>
                <w:szCs w:val="20"/>
              </w:rPr>
            </w:pPr>
            <w:r w:rsidRPr="009F486C">
              <w:rPr>
                <w:rFonts w:ascii="Arial" w:hAnsi="Arial" w:cs="Arial"/>
                <w:b/>
                <w:sz w:val="20"/>
                <w:szCs w:val="20"/>
              </w:rPr>
              <w:t xml:space="preserve">Living in the Address (More than 1 year vs </w:t>
            </w:r>
            <w:r w:rsidRPr="009F486C">
              <w:rPr>
                <w:rFonts w:ascii="Arial" w:hAnsi="Arial" w:cs="Arial"/>
                <w:b/>
                <w:i/>
                <w:sz w:val="20"/>
                <w:szCs w:val="20"/>
                <w:u w:val="single"/>
              </w:rPr>
              <w:t>Less than 1 year</w:t>
            </w:r>
            <w:r w:rsidRPr="009F486C">
              <w:rPr>
                <w:rFonts w:ascii="Arial" w:hAnsi="Arial" w:cs="Arial"/>
                <w:b/>
                <w:sz w:val="20"/>
                <w:szCs w:val="20"/>
              </w:rPr>
              <w:t>)</w:t>
            </w:r>
          </w:p>
        </w:tc>
        <w:tc>
          <w:tcPr>
            <w:tcW w:w="1276" w:type="dxa"/>
            <w:vAlign w:val="center"/>
          </w:tcPr>
          <w:p w:rsidR="006C25DB" w:rsidRPr="009F486C" w:rsidRDefault="001B3B48" w:rsidP="009F486C">
            <w:pPr>
              <w:jc w:val="center"/>
              <w:rPr>
                <w:rFonts w:ascii="Arial" w:hAnsi="Arial" w:cs="Arial"/>
                <w:sz w:val="20"/>
                <w:szCs w:val="20"/>
              </w:rPr>
            </w:pPr>
            <w:r w:rsidRPr="009F486C">
              <w:rPr>
                <w:rFonts w:ascii="Arial" w:hAnsi="Arial" w:cs="Arial"/>
                <w:sz w:val="20"/>
                <w:szCs w:val="20"/>
              </w:rPr>
              <w:t>&lt;.05</w:t>
            </w:r>
          </w:p>
        </w:tc>
        <w:tc>
          <w:tcPr>
            <w:tcW w:w="1275" w:type="dxa"/>
            <w:vAlign w:val="center"/>
          </w:tcPr>
          <w:p w:rsidR="006C25DB" w:rsidRPr="009F486C" w:rsidRDefault="00DE4489" w:rsidP="009F486C">
            <w:pPr>
              <w:jc w:val="center"/>
              <w:rPr>
                <w:rFonts w:ascii="Arial" w:hAnsi="Arial" w:cs="Arial"/>
                <w:sz w:val="20"/>
                <w:szCs w:val="20"/>
              </w:rPr>
            </w:pPr>
            <w:r w:rsidRPr="009F486C">
              <w:rPr>
                <w:rFonts w:ascii="Arial" w:hAnsi="Arial" w:cs="Arial"/>
                <w:sz w:val="20"/>
                <w:szCs w:val="20"/>
              </w:rPr>
              <w:t>ns</w:t>
            </w:r>
          </w:p>
        </w:tc>
        <w:tc>
          <w:tcPr>
            <w:tcW w:w="1276" w:type="dxa"/>
            <w:vAlign w:val="center"/>
          </w:tcPr>
          <w:p w:rsidR="006C25DB" w:rsidRPr="009F486C" w:rsidRDefault="006C25DB"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6C25DB" w:rsidRPr="009F486C" w:rsidRDefault="00F552E3" w:rsidP="009F486C">
            <w:pPr>
              <w:jc w:val="center"/>
              <w:rPr>
                <w:rFonts w:ascii="Arial" w:hAnsi="Arial" w:cs="Arial"/>
                <w:sz w:val="20"/>
                <w:szCs w:val="20"/>
              </w:rPr>
            </w:pPr>
            <w:r w:rsidRPr="009F486C">
              <w:rPr>
                <w:rFonts w:ascii="Arial" w:hAnsi="Arial" w:cs="Arial"/>
                <w:sz w:val="20"/>
                <w:szCs w:val="20"/>
              </w:rPr>
              <w:t>&lt;.05</w:t>
            </w:r>
          </w:p>
        </w:tc>
        <w:tc>
          <w:tcPr>
            <w:tcW w:w="1368" w:type="dxa"/>
            <w:vAlign w:val="center"/>
          </w:tcPr>
          <w:p w:rsidR="006C25DB" w:rsidRPr="009F486C" w:rsidRDefault="006C25DB" w:rsidP="009F486C">
            <w:pPr>
              <w:jc w:val="center"/>
              <w:rPr>
                <w:rFonts w:ascii="Arial" w:hAnsi="Arial" w:cs="Arial"/>
                <w:sz w:val="20"/>
                <w:szCs w:val="20"/>
              </w:rPr>
            </w:pPr>
            <w:r w:rsidRPr="009F486C">
              <w:rPr>
                <w:rFonts w:ascii="Arial" w:hAnsi="Arial" w:cs="Arial"/>
                <w:sz w:val="20"/>
                <w:szCs w:val="20"/>
              </w:rPr>
              <w:t>&lt;.001</w:t>
            </w:r>
          </w:p>
        </w:tc>
        <w:tc>
          <w:tcPr>
            <w:tcW w:w="1325" w:type="dxa"/>
            <w:vAlign w:val="center"/>
          </w:tcPr>
          <w:p w:rsidR="006C25DB" w:rsidRPr="009F486C" w:rsidRDefault="006C25DB" w:rsidP="009F486C">
            <w:pPr>
              <w:jc w:val="center"/>
              <w:rPr>
                <w:rFonts w:ascii="Arial" w:hAnsi="Arial" w:cs="Arial"/>
                <w:sz w:val="20"/>
                <w:szCs w:val="20"/>
              </w:rPr>
            </w:pPr>
            <w:r w:rsidRPr="009F486C">
              <w:rPr>
                <w:rFonts w:ascii="Arial" w:hAnsi="Arial" w:cs="Arial"/>
                <w:sz w:val="20"/>
                <w:szCs w:val="20"/>
              </w:rPr>
              <w:t>&lt;.001</w:t>
            </w:r>
          </w:p>
        </w:tc>
      </w:tr>
      <w:tr w:rsidR="006C25DB" w:rsidRPr="009F486C" w:rsidTr="009F486C">
        <w:tc>
          <w:tcPr>
            <w:tcW w:w="1526" w:type="dxa"/>
            <w:vAlign w:val="center"/>
          </w:tcPr>
          <w:p w:rsidR="006C25DB" w:rsidRPr="009F486C" w:rsidRDefault="006C25DB" w:rsidP="009F486C">
            <w:pPr>
              <w:jc w:val="center"/>
              <w:rPr>
                <w:rFonts w:ascii="Arial" w:hAnsi="Arial" w:cs="Arial"/>
                <w:b/>
                <w:sz w:val="20"/>
                <w:szCs w:val="20"/>
              </w:rPr>
            </w:pPr>
            <w:r w:rsidRPr="009F486C">
              <w:rPr>
                <w:rFonts w:ascii="Arial" w:hAnsi="Arial" w:cs="Arial"/>
                <w:b/>
                <w:sz w:val="20"/>
                <w:szCs w:val="20"/>
              </w:rPr>
              <w:t>Seen Crime in Last Year (</w:t>
            </w:r>
            <w:r w:rsidRPr="009F486C">
              <w:rPr>
                <w:rFonts w:ascii="Arial" w:hAnsi="Arial" w:cs="Arial"/>
                <w:b/>
                <w:i/>
                <w:sz w:val="20"/>
                <w:szCs w:val="20"/>
                <w:u w:val="single"/>
              </w:rPr>
              <w:t>Yes</w:t>
            </w:r>
            <w:r w:rsidRPr="009F486C">
              <w:rPr>
                <w:rFonts w:ascii="Arial" w:hAnsi="Arial" w:cs="Arial"/>
                <w:b/>
                <w:sz w:val="20"/>
                <w:szCs w:val="20"/>
              </w:rPr>
              <w:t xml:space="preserve"> vs No)</w:t>
            </w:r>
          </w:p>
        </w:tc>
        <w:tc>
          <w:tcPr>
            <w:tcW w:w="1276" w:type="dxa"/>
            <w:vAlign w:val="center"/>
          </w:tcPr>
          <w:p w:rsidR="006C25DB" w:rsidRPr="009F486C" w:rsidRDefault="001B3B48" w:rsidP="009F486C">
            <w:pPr>
              <w:jc w:val="center"/>
              <w:rPr>
                <w:rFonts w:ascii="Arial" w:hAnsi="Arial" w:cs="Arial"/>
                <w:sz w:val="20"/>
                <w:szCs w:val="20"/>
              </w:rPr>
            </w:pPr>
            <w:r w:rsidRPr="009F486C">
              <w:rPr>
                <w:rFonts w:ascii="Arial" w:hAnsi="Arial" w:cs="Arial"/>
                <w:sz w:val="20"/>
                <w:szCs w:val="20"/>
              </w:rPr>
              <w:t>&lt;.001</w:t>
            </w:r>
          </w:p>
        </w:tc>
        <w:tc>
          <w:tcPr>
            <w:tcW w:w="1275" w:type="dxa"/>
            <w:vAlign w:val="center"/>
          </w:tcPr>
          <w:p w:rsidR="006C25DB" w:rsidRPr="009F486C" w:rsidRDefault="00DE4489"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6C25DB" w:rsidRPr="009F486C" w:rsidRDefault="006C25DB"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6C25DB" w:rsidRPr="009F486C" w:rsidRDefault="00F552E3" w:rsidP="009F486C">
            <w:pPr>
              <w:jc w:val="center"/>
              <w:rPr>
                <w:rFonts w:ascii="Arial" w:hAnsi="Arial" w:cs="Arial"/>
                <w:sz w:val="20"/>
                <w:szCs w:val="20"/>
              </w:rPr>
            </w:pPr>
            <w:r w:rsidRPr="009F486C">
              <w:rPr>
                <w:rFonts w:ascii="Arial" w:hAnsi="Arial" w:cs="Arial"/>
                <w:sz w:val="20"/>
                <w:szCs w:val="20"/>
              </w:rPr>
              <w:t>&lt;.001</w:t>
            </w:r>
          </w:p>
        </w:tc>
        <w:tc>
          <w:tcPr>
            <w:tcW w:w="1368" w:type="dxa"/>
            <w:vAlign w:val="center"/>
          </w:tcPr>
          <w:p w:rsidR="006C25DB" w:rsidRPr="009F486C" w:rsidRDefault="006C25DB" w:rsidP="009F486C">
            <w:pPr>
              <w:jc w:val="center"/>
              <w:rPr>
                <w:rFonts w:ascii="Arial" w:hAnsi="Arial" w:cs="Arial"/>
                <w:sz w:val="20"/>
                <w:szCs w:val="20"/>
              </w:rPr>
            </w:pPr>
            <w:r w:rsidRPr="009F486C">
              <w:rPr>
                <w:rFonts w:ascii="Arial" w:hAnsi="Arial" w:cs="Arial"/>
                <w:sz w:val="20"/>
                <w:szCs w:val="20"/>
              </w:rPr>
              <w:t>&lt;.001</w:t>
            </w:r>
          </w:p>
        </w:tc>
        <w:tc>
          <w:tcPr>
            <w:tcW w:w="1325" w:type="dxa"/>
            <w:vAlign w:val="center"/>
          </w:tcPr>
          <w:p w:rsidR="006C25DB" w:rsidRPr="009F486C" w:rsidRDefault="006C25DB" w:rsidP="009F486C">
            <w:pPr>
              <w:jc w:val="center"/>
              <w:rPr>
                <w:rFonts w:ascii="Arial" w:hAnsi="Arial" w:cs="Arial"/>
                <w:sz w:val="20"/>
                <w:szCs w:val="20"/>
              </w:rPr>
            </w:pPr>
            <w:r w:rsidRPr="009F486C">
              <w:rPr>
                <w:rFonts w:ascii="Arial" w:hAnsi="Arial" w:cs="Arial"/>
                <w:sz w:val="20"/>
                <w:szCs w:val="20"/>
              </w:rPr>
              <w:t>&lt;.005</w:t>
            </w:r>
          </w:p>
        </w:tc>
      </w:tr>
      <w:tr w:rsidR="006C25DB" w:rsidRPr="009F486C" w:rsidTr="009F486C">
        <w:tc>
          <w:tcPr>
            <w:tcW w:w="1526" w:type="dxa"/>
            <w:vAlign w:val="center"/>
          </w:tcPr>
          <w:p w:rsidR="006C25DB" w:rsidRPr="009F486C" w:rsidRDefault="006C25DB" w:rsidP="009F486C">
            <w:pPr>
              <w:jc w:val="center"/>
              <w:rPr>
                <w:rFonts w:ascii="Arial" w:hAnsi="Arial" w:cs="Arial"/>
                <w:b/>
                <w:sz w:val="20"/>
                <w:szCs w:val="20"/>
              </w:rPr>
            </w:pPr>
            <w:r w:rsidRPr="009F486C">
              <w:rPr>
                <w:rFonts w:ascii="Arial" w:hAnsi="Arial" w:cs="Arial"/>
                <w:b/>
                <w:sz w:val="20"/>
                <w:szCs w:val="20"/>
              </w:rPr>
              <w:t xml:space="preserve">Feels safe in Dark (Safe vs </w:t>
            </w:r>
            <w:r w:rsidRPr="009F486C">
              <w:rPr>
                <w:rFonts w:ascii="Arial" w:hAnsi="Arial" w:cs="Arial"/>
                <w:b/>
                <w:i/>
                <w:sz w:val="20"/>
                <w:szCs w:val="20"/>
                <w:u w:val="single"/>
              </w:rPr>
              <w:t>Unsafe</w:t>
            </w:r>
            <w:r w:rsidRPr="009F486C">
              <w:rPr>
                <w:rFonts w:ascii="Arial" w:hAnsi="Arial" w:cs="Arial"/>
                <w:b/>
                <w:sz w:val="20"/>
                <w:szCs w:val="20"/>
              </w:rPr>
              <w:t>)</w:t>
            </w:r>
          </w:p>
        </w:tc>
        <w:tc>
          <w:tcPr>
            <w:tcW w:w="1276" w:type="dxa"/>
            <w:vAlign w:val="center"/>
          </w:tcPr>
          <w:p w:rsidR="006C25DB" w:rsidRPr="009F486C" w:rsidRDefault="001B3B48" w:rsidP="009F486C">
            <w:pPr>
              <w:jc w:val="center"/>
              <w:rPr>
                <w:rFonts w:ascii="Arial" w:hAnsi="Arial" w:cs="Arial"/>
                <w:sz w:val="20"/>
                <w:szCs w:val="20"/>
              </w:rPr>
            </w:pPr>
            <w:r w:rsidRPr="009F486C">
              <w:rPr>
                <w:rFonts w:ascii="Arial" w:hAnsi="Arial" w:cs="Arial"/>
                <w:sz w:val="20"/>
                <w:szCs w:val="20"/>
              </w:rPr>
              <w:t>ns</w:t>
            </w:r>
          </w:p>
        </w:tc>
        <w:tc>
          <w:tcPr>
            <w:tcW w:w="1275" w:type="dxa"/>
            <w:vAlign w:val="center"/>
          </w:tcPr>
          <w:p w:rsidR="006C25DB" w:rsidRPr="009F486C" w:rsidRDefault="00DE4489"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6C25DB" w:rsidRPr="009F486C" w:rsidRDefault="006C25DB"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6C25DB" w:rsidRPr="009F486C" w:rsidRDefault="00F552E3" w:rsidP="009F486C">
            <w:pPr>
              <w:jc w:val="center"/>
              <w:rPr>
                <w:rFonts w:ascii="Arial" w:hAnsi="Arial" w:cs="Arial"/>
                <w:sz w:val="20"/>
                <w:szCs w:val="20"/>
              </w:rPr>
            </w:pPr>
            <w:r w:rsidRPr="009F486C">
              <w:rPr>
                <w:rFonts w:ascii="Arial" w:hAnsi="Arial" w:cs="Arial"/>
                <w:sz w:val="20"/>
                <w:szCs w:val="20"/>
              </w:rPr>
              <w:t>&lt;.001</w:t>
            </w:r>
          </w:p>
        </w:tc>
        <w:tc>
          <w:tcPr>
            <w:tcW w:w="1368" w:type="dxa"/>
            <w:vAlign w:val="center"/>
          </w:tcPr>
          <w:p w:rsidR="006C25DB" w:rsidRPr="009F486C" w:rsidRDefault="006C25DB" w:rsidP="009F486C">
            <w:pPr>
              <w:jc w:val="center"/>
              <w:rPr>
                <w:rFonts w:ascii="Arial" w:hAnsi="Arial" w:cs="Arial"/>
                <w:sz w:val="20"/>
                <w:szCs w:val="20"/>
              </w:rPr>
            </w:pPr>
            <w:r w:rsidRPr="009F486C">
              <w:rPr>
                <w:rFonts w:ascii="Arial" w:hAnsi="Arial" w:cs="Arial"/>
                <w:sz w:val="20"/>
                <w:szCs w:val="20"/>
              </w:rPr>
              <w:t>ns</w:t>
            </w:r>
          </w:p>
        </w:tc>
        <w:tc>
          <w:tcPr>
            <w:tcW w:w="1325" w:type="dxa"/>
            <w:vAlign w:val="center"/>
          </w:tcPr>
          <w:p w:rsidR="006C25DB" w:rsidRPr="009F486C" w:rsidRDefault="006C25DB" w:rsidP="009F486C">
            <w:pPr>
              <w:jc w:val="center"/>
              <w:rPr>
                <w:rFonts w:ascii="Arial" w:hAnsi="Arial" w:cs="Arial"/>
                <w:sz w:val="20"/>
                <w:szCs w:val="20"/>
              </w:rPr>
            </w:pPr>
            <w:r w:rsidRPr="009F486C">
              <w:rPr>
                <w:rFonts w:ascii="Arial" w:hAnsi="Arial" w:cs="Arial"/>
                <w:sz w:val="20"/>
                <w:szCs w:val="20"/>
              </w:rPr>
              <w:t>&lt;.001</w:t>
            </w:r>
          </w:p>
        </w:tc>
      </w:tr>
      <w:tr w:rsidR="006C25DB" w:rsidRPr="009F486C" w:rsidTr="009F486C">
        <w:tc>
          <w:tcPr>
            <w:tcW w:w="1526" w:type="dxa"/>
            <w:vAlign w:val="center"/>
          </w:tcPr>
          <w:p w:rsidR="006C25DB" w:rsidRPr="009F486C" w:rsidRDefault="006C25DB" w:rsidP="009F486C">
            <w:pPr>
              <w:jc w:val="center"/>
              <w:rPr>
                <w:rFonts w:ascii="Arial" w:hAnsi="Arial" w:cs="Arial"/>
                <w:b/>
                <w:sz w:val="20"/>
                <w:szCs w:val="20"/>
              </w:rPr>
            </w:pPr>
            <w:r w:rsidRPr="009F486C">
              <w:rPr>
                <w:rFonts w:ascii="Arial" w:hAnsi="Arial" w:cs="Arial"/>
                <w:b/>
                <w:sz w:val="20"/>
                <w:szCs w:val="20"/>
              </w:rPr>
              <w:t>Worried about Crime (Non-Worried</w:t>
            </w:r>
            <w:r w:rsidRPr="009F486C">
              <w:rPr>
                <w:rFonts w:ascii="Arial" w:hAnsi="Arial" w:cs="Arial"/>
                <w:b/>
                <w:i/>
                <w:sz w:val="20"/>
                <w:szCs w:val="20"/>
                <w:u w:val="single"/>
              </w:rPr>
              <w:t xml:space="preserve">  </w:t>
            </w:r>
            <w:r w:rsidRPr="009F486C">
              <w:rPr>
                <w:rFonts w:ascii="Arial" w:hAnsi="Arial" w:cs="Arial"/>
                <w:b/>
                <w:sz w:val="20"/>
                <w:szCs w:val="20"/>
              </w:rPr>
              <w:t xml:space="preserve">vs </w:t>
            </w:r>
            <w:r w:rsidRPr="009F486C">
              <w:rPr>
                <w:rFonts w:ascii="Arial" w:hAnsi="Arial" w:cs="Arial"/>
                <w:b/>
                <w:i/>
                <w:sz w:val="20"/>
                <w:szCs w:val="20"/>
                <w:u w:val="single"/>
              </w:rPr>
              <w:t>Worried</w:t>
            </w:r>
            <w:r w:rsidRPr="009F486C">
              <w:rPr>
                <w:rFonts w:ascii="Arial" w:hAnsi="Arial" w:cs="Arial"/>
                <w:b/>
                <w:sz w:val="20"/>
                <w:szCs w:val="20"/>
              </w:rPr>
              <w:t>)</w:t>
            </w:r>
          </w:p>
        </w:tc>
        <w:tc>
          <w:tcPr>
            <w:tcW w:w="1276" w:type="dxa"/>
            <w:vAlign w:val="center"/>
          </w:tcPr>
          <w:p w:rsidR="006C25DB" w:rsidRPr="009F486C" w:rsidRDefault="001B3B48" w:rsidP="009F486C">
            <w:pPr>
              <w:jc w:val="center"/>
              <w:rPr>
                <w:rFonts w:ascii="Arial" w:hAnsi="Arial" w:cs="Arial"/>
                <w:sz w:val="20"/>
                <w:szCs w:val="20"/>
              </w:rPr>
            </w:pPr>
            <w:r w:rsidRPr="009F486C">
              <w:rPr>
                <w:rFonts w:ascii="Arial" w:hAnsi="Arial" w:cs="Arial"/>
                <w:sz w:val="20"/>
                <w:szCs w:val="20"/>
              </w:rPr>
              <w:t>&lt;.001</w:t>
            </w:r>
          </w:p>
        </w:tc>
        <w:tc>
          <w:tcPr>
            <w:tcW w:w="1275" w:type="dxa"/>
            <w:vAlign w:val="center"/>
          </w:tcPr>
          <w:p w:rsidR="006C25DB" w:rsidRPr="009F486C" w:rsidRDefault="00DE4489"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6C25DB" w:rsidRPr="009F486C" w:rsidRDefault="006C25DB" w:rsidP="009F486C">
            <w:pPr>
              <w:jc w:val="center"/>
              <w:rPr>
                <w:rFonts w:ascii="Arial" w:hAnsi="Arial" w:cs="Arial"/>
                <w:sz w:val="20"/>
                <w:szCs w:val="20"/>
              </w:rPr>
            </w:pPr>
            <w:r w:rsidRPr="009F486C">
              <w:rPr>
                <w:rFonts w:ascii="Arial" w:hAnsi="Arial" w:cs="Arial"/>
                <w:sz w:val="20"/>
                <w:szCs w:val="20"/>
              </w:rPr>
              <w:t>&lt;.001</w:t>
            </w:r>
          </w:p>
        </w:tc>
        <w:tc>
          <w:tcPr>
            <w:tcW w:w="1276" w:type="dxa"/>
            <w:vAlign w:val="center"/>
          </w:tcPr>
          <w:p w:rsidR="006C25DB" w:rsidRPr="009F486C" w:rsidRDefault="00F552E3" w:rsidP="009F486C">
            <w:pPr>
              <w:jc w:val="center"/>
              <w:rPr>
                <w:rFonts w:ascii="Arial" w:hAnsi="Arial" w:cs="Arial"/>
                <w:sz w:val="20"/>
                <w:szCs w:val="20"/>
              </w:rPr>
            </w:pPr>
            <w:r w:rsidRPr="009F486C">
              <w:rPr>
                <w:rFonts w:ascii="Arial" w:hAnsi="Arial" w:cs="Arial"/>
                <w:sz w:val="20"/>
                <w:szCs w:val="20"/>
              </w:rPr>
              <w:t>&lt;.001</w:t>
            </w:r>
          </w:p>
        </w:tc>
        <w:tc>
          <w:tcPr>
            <w:tcW w:w="1368" w:type="dxa"/>
            <w:vAlign w:val="center"/>
          </w:tcPr>
          <w:p w:rsidR="006C25DB" w:rsidRPr="009F486C" w:rsidRDefault="006C25DB" w:rsidP="009F486C">
            <w:pPr>
              <w:jc w:val="center"/>
              <w:rPr>
                <w:rFonts w:ascii="Arial" w:hAnsi="Arial" w:cs="Arial"/>
                <w:sz w:val="20"/>
                <w:szCs w:val="20"/>
              </w:rPr>
            </w:pPr>
            <w:r w:rsidRPr="009F486C">
              <w:rPr>
                <w:rFonts w:ascii="Arial" w:hAnsi="Arial" w:cs="Arial"/>
                <w:sz w:val="20"/>
                <w:szCs w:val="20"/>
              </w:rPr>
              <w:t>&lt;.05</w:t>
            </w:r>
          </w:p>
        </w:tc>
        <w:tc>
          <w:tcPr>
            <w:tcW w:w="1325" w:type="dxa"/>
            <w:vAlign w:val="center"/>
          </w:tcPr>
          <w:p w:rsidR="006C25DB" w:rsidRPr="009F486C" w:rsidRDefault="006C25DB" w:rsidP="009F486C">
            <w:pPr>
              <w:jc w:val="center"/>
              <w:rPr>
                <w:rFonts w:ascii="Arial" w:hAnsi="Arial" w:cs="Arial"/>
                <w:sz w:val="20"/>
                <w:szCs w:val="20"/>
              </w:rPr>
            </w:pPr>
            <w:r w:rsidRPr="009F486C">
              <w:rPr>
                <w:rFonts w:ascii="Arial" w:hAnsi="Arial" w:cs="Arial"/>
                <w:sz w:val="20"/>
                <w:szCs w:val="20"/>
              </w:rPr>
              <w:t>&lt;.001</w:t>
            </w:r>
          </w:p>
        </w:tc>
      </w:tr>
    </w:tbl>
    <w:p w:rsidR="00926A26" w:rsidRPr="009F486C" w:rsidRDefault="007C2C7D" w:rsidP="009F486C">
      <w:pPr>
        <w:spacing w:before="240" w:line="480" w:lineRule="auto"/>
        <w:rPr>
          <w:rFonts w:ascii="Arial" w:hAnsi="Arial" w:cs="Arial"/>
          <w:i/>
          <w:sz w:val="24"/>
          <w:szCs w:val="24"/>
        </w:rPr>
      </w:pPr>
      <w:r w:rsidRPr="009F486C">
        <w:rPr>
          <w:rFonts w:ascii="Arial" w:hAnsi="Arial" w:cs="Arial"/>
          <w:i/>
          <w:sz w:val="24"/>
          <w:szCs w:val="24"/>
        </w:rPr>
        <w:t xml:space="preserve">Note </w:t>
      </w:r>
      <w:r w:rsidRPr="009F486C">
        <w:rPr>
          <w:rFonts w:ascii="Arial" w:hAnsi="Arial" w:cs="Arial"/>
          <w:sz w:val="24"/>
          <w:szCs w:val="24"/>
        </w:rPr>
        <w:t xml:space="preserve">Categorical variable statistics are chi-square with one degree of freedom. The ordinal variable statistic is z. </w:t>
      </w:r>
    </w:p>
    <w:p w:rsidR="007C2C7D" w:rsidRPr="009F486C" w:rsidRDefault="00CC4D21" w:rsidP="009F486C">
      <w:pPr>
        <w:spacing w:before="240" w:line="480" w:lineRule="auto"/>
        <w:rPr>
          <w:rFonts w:ascii="Arial" w:hAnsi="Arial" w:cs="Arial"/>
          <w:sz w:val="24"/>
          <w:szCs w:val="24"/>
        </w:rPr>
      </w:pPr>
      <w:r w:rsidRPr="009F486C">
        <w:rPr>
          <w:rFonts w:ascii="Arial" w:hAnsi="Arial" w:cs="Arial"/>
          <w:sz w:val="24"/>
          <w:szCs w:val="24"/>
        </w:rPr>
        <w:lastRenderedPageBreak/>
        <w:t>With huge n</w:t>
      </w:r>
      <w:r w:rsidR="00F06F51">
        <w:rPr>
          <w:rFonts w:ascii="Arial" w:hAnsi="Arial" w:cs="Arial"/>
          <w:sz w:val="24"/>
          <w:szCs w:val="24"/>
        </w:rPr>
        <w:t>s, statistical</w:t>
      </w:r>
      <w:r w:rsidR="00715A67" w:rsidRPr="009F486C">
        <w:rPr>
          <w:rFonts w:ascii="Arial" w:hAnsi="Arial" w:cs="Arial"/>
          <w:sz w:val="24"/>
          <w:szCs w:val="24"/>
        </w:rPr>
        <w:t xml:space="preserve"> significance matters little. The important point is the consistent direction of d</w:t>
      </w:r>
      <w:r w:rsidRPr="009F486C">
        <w:rPr>
          <w:rFonts w:ascii="Arial" w:hAnsi="Arial" w:cs="Arial"/>
          <w:sz w:val="24"/>
          <w:szCs w:val="24"/>
        </w:rPr>
        <w:t>ifference, as t</w:t>
      </w:r>
      <w:r w:rsidR="00715A67" w:rsidRPr="009F486C">
        <w:rPr>
          <w:rFonts w:ascii="Arial" w:hAnsi="Arial" w:cs="Arial"/>
          <w:sz w:val="24"/>
          <w:szCs w:val="24"/>
        </w:rPr>
        <w:t>he characteristics associated with highly victimised household</w:t>
      </w:r>
      <w:r w:rsidR="00F06F51">
        <w:rPr>
          <w:rFonts w:ascii="Arial" w:hAnsi="Arial" w:cs="Arial"/>
          <w:sz w:val="24"/>
          <w:szCs w:val="24"/>
        </w:rPr>
        <w:t>s</w:t>
      </w:r>
      <w:r w:rsidR="00715A67" w:rsidRPr="009F486C">
        <w:rPr>
          <w:rFonts w:ascii="Arial" w:hAnsi="Arial" w:cs="Arial"/>
          <w:sz w:val="24"/>
          <w:szCs w:val="24"/>
        </w:rPr>
        <w:t xml:space="preserve"> are consistent across survey sweeps.  </w:t>
      </w:r>
    </w:p>
    <w:p w:rsidR="0098343F" w:rsidRPr="009F486C" w:rsidRDefault="0098343F" w:rsidP="009F486C">
      <w:pPr>
        <w:spacing w:before="240" w:line="480" w:lineRule="auto"/>
        <w:rPr>
          <w:rFonts w:ascii="Arial" w:hAnsi="Arial" w:cs="Arial"/>
          <w:sz w:val="24"/>
          <w:szCs w:val="24"/>
        </w:rPr>
      </w:pPr>
      <w:r w:rsidRPr="009F486C">
        <w:rPr>
          <w:rFonts w:ascii="Arial" w:hAnsi="Arial" w:cs="Arial"/>
          <w:sz w:val="24"/>
          <w:szCs w:val="24"/>
        </w:rPr>
        <w:t>Table 2 below was inserted as something of an afterthought, to provide a summary of information which can be gleaned from the figures only with some effort</w:t>
      </w:r>
      <w:r w:rsidR="00511B36" w:rsidRPr="009F486C">
        <w:rPr>
          <w:rFonts w:ascii="Arial" w:hAnsi="Arial" w:cs="Arial"/>
          <w:sz w:val="24"/>
          <w:szCs w:val="24"/>
        </w:rPr>
        <w:t xml:space="preserve">. It shows that the </w:t>
      </w:r>
      <w:r w:rsidR="00511B36" w:rsidRPr="009F486C">
        <w:rPr>
          <w:rFonts w:ascii="Arial" w:hAnsi="Arial" w:cs="Arial"/>
          <w:i/>
          <w:sz w:val="24"/>
          <w:szCs w:val="24"/>
        </w:rPr>
        <w:t>decline</w:t>
      </w:r>
      <w:r w:rsidR="00511B36" w:rsidRPr="009F486C">
        <w:rPr>
          <w:rFonts w:ascii="Arial" w:hAnsi="Arial" w:cs="Arial"/>
          <w:sz w:val="24"/>
          <w:szCs w:val="24"/>
        </w:rPr>
        <w:t xml:space="preserve"> in mean crimes was greatest where the </w:t>
      </w:r>
      <w:r w:rsidR="00511B36" w:rsidRPr="009F486C">
        <w:rPr>
          <w:rFonts w:ascii="Arial" w:hAnsi="Arial" w:cs="Arial"/>
          <w:i/>
          <w:sz w:val="24"/>
          <w:szCs w:val="24"/>
        </w:rPr>
        <w:t>increase</w:t>
      </w:r>
      <w:r w:rsidR="00511B36" w:rsidRPr="009F486C">
        <w:rPr>
          <w:rFonts w:ascii="Arial" w:hAnsi="Arial" w:cs="Arial"/>
          <w:sz w:val="24"/>
          <w:szCs w:val="24"/>
        </w:rPr>
        <w:t xml:space="preserve"> in concentration was greatest (for vehicle crime)</w:t>
      </w:r>
      <w:r w:rsidRPr="009F486C">
        <w:rPr>
          <w:rFonts w:ascii="Arial" w:hAnsi="Arial" w:cs="Arial"/>
          <w:sz w:val="24"/>
          <w:szCs w:val="24"/>
        </w:rPr>
        <w:t xml:space="preserve">. </w:t>
      </w:r>
      <w:r w:rsidR="00511B36" w:rsidRPr="009F486C">
        <w:rPr>
          <w:rFonts w:ascii="Arial" w:hAnsi="Arial" w:cs="Arial"/>
          <w:sz w:val="24"/>
          <w:szCs w:val="24"/>
        </w:rPr>
        <w:t>The decline was least</w:t>
      </w:r>
      <w:r w:rsidR="00F06F51">
        <w:rPr>
          <w:rFonts w:ascii="Arial" w:hAnsi="Arial" w:cs="Arial"/>
          <w:sz w:val="24"/>
          <w:szCs w:val="24"/>
        </w:rPr>
        <w:t xml:space="preserve"> marked</w:t>
      </w:r>
      <w:r w:rsidR="00511B36" w:rsidRPr="009F486C">
        <w:rPr>
          <w:rFonts w:ascii="Arial" w:hAnsi="Arial" w:cs="Arial"/>
          <w:sz w:val="24"/>
          <w:szCs w:val="24"/>
        </w:rPr>
        <w:t xml:space="preserve"> where the increase in concentration was least</w:t>
      </w:r>
      <w:r w:rsidR="00F06F51">
        <w:rPr>
          <w:rFonts w:ascii="Arial" w:hAnsi="Arial" w:cs="Arial"/>
          <w:sz w:val="24"/>
          <w:szCs w:val="24"/>
        </w:rPr>
        <w:t xml:space="preserve"> marked</w:t>
      </w:r>
      <w:r w:rsidR="00511B36" w:rsidRPr="009F486C">
        <w:rPr>
          <w:rFonts w:ascii="Arial" w:hAnsi="Arial" w:cs="Arial"/>
          <w:sz w:val="24"/>
          <w:szCs w:val="24"/>
        </w:rPr>
        <w:t xml:space="preserve"> (personal crime). The figures were intermediate for property crime. At this broad level, it seems that large declines (the largest decline being in the most victimised) brings with it increased concentration and hence enhanced opportunities for the police to fo</w:t>
      </w:r>
      <w:r w:rsidR="004E6128">
        <w:rPr>
          <w:rFonts w:ascii="Arial" w:hAnsi="Arial" w:cs="Arial"/>
          <w:sz w:val="24"/>
          <w:szCs w:val="24"/>
        </w:rPr>
        <w:t>cus on those most victimised.</w:t>
      </w:r>
    </w:p>
    <w:p w:rsidR="0098343F" w:rsidRPr="009F486C" w:rsidRDefault="004E6128" w:rsidP="009F486C">
      <w:pPr>
        <w:spacing w:before="240" w:line="480" w:lineRule="auto"/>
        <w:rPr>
          <w:rFonts w:ascii="Arial" w:hAnsi="Arial" w:cs="Arial"/>
          <w:b/>
          <w:sz w:val="24"/>
          <w:szCs w:val="24"/>
        </w:rPr>
      </w:pPr>
      <w:r>
        <w:rPr>
          <w:rFonts w:ascii="Arial" w:hAnsi="Arial" w:cs="Arial"/>
          <w:b/>
          <w:sz w:val="24"/>
          <w:szCs w:val="24"/>
        </w:rPr>
        <w:t>Table 2. Proportional c</w:t>
      </w:r>
      <w:r w:rsidR="0098343F" w:rsidRPr="009F486C">
        <w:rPr>
          <w:rFonts w:ascii="Arial" w:hAnsi="Arial" w:cs="Arial"/>
          <w:b/>
          <w:sz w:val="24"/>
          <w:szCs w:val="24"/>
        </w:rPr>
        <w:t xml:space="preserve">hange in </w:t>
      </w:r>
      <w:r>
        <w:rPr>
          <w:rFonts w:ascii="Arial" w:hAnsi="Arial" w:cs="Arial"/>
          <w:b/>
          <w:sz w:val="24"/>
          <w:szCs w:val="24"/>
        </w:rPr>
        <w:t>m</w:t>
      </w:r>
      <w:r w:rsidR="0098343F" w:rsidRPr="009F486C">
        <w:rPr>
          <w:rFonts w:ascii="Arial" w:hAnsi="Arial" w:cs="Arial"/>
          <w:b/>
          <w:sz w:val="24"/>
          <w:szCs w:val="24"/>
        </w:rPr>
        <w:t xml:space="preserve">ean </w:t>
      </w:r>
      <w:r>
        <w:rPr>
          <w:rFonts w:ascii="Arial" w:hAnsi="Arial" w:cs="Arial"/>
          <w:b/>
          <w:sz w:val="24"/>
          <w:szCs w:val="24"/>
        </w:rPr>
        <w:t>c</w:t>
      </w:r>
      <w:r w:rsidR="0098343F" w:rsidRPr="009F486C">
        <w:rPr>
          <w:rFonts w:ascii="Arial" w:hAnsi="Arial" w:cs="Arial"/>
          <w:b/>
          <w:sz w:val="24"/>
          <w:szCs w:val="24"/>
        </w:rPr>
        <w:t xml:space="preserve">rime and </w:t>
      </w:r>
      <w:r>
        <w:rPr>
          <w:rFonts w:ascii="Arial" w:hAnsi="Arial" w:cs="Arial"/>
          <w:b/>
          <w:sz w:val="24"/>
          <w:szCs w:val="24"/>
        </w:rPr>
        <w:t>c</w:t>
      </w:r>
      <w:r w:rsidR="0098343F" w:rsidRPr="009F486C">
        <w:rPr>
          <w:rFonts w:ascii="Arial" w:hAnsi="Arial" w:cs="Arial"/>
          <w:b/>
          <w:sz w:val="24"/>
          <w:szCs w:val="24"/>
        </w:rPr>
        <w:t xml:space="preserve">oncentration by </w:t>
      </w:r>
      <w:r>
        <w:rPr>
          <w:rFonts w:ascii="Arial" w:hAnsi="Arial" w:cs="Arial"/>
          <w:b/>
          <w:sz w:val="24"/>
          <w:szCs w:val="24"/>
        </w:rPr>
        <w:t>c</w:t>
      </w:r>
      <w:r w:rsidR="0098343F" w:rsidRPr="009F486C">
        <w:rPr>
          <w:rFonts w:ascii="Arial" w:hAnsi="Arial" w:cs="Arial"/>
          <w:b/>
          <w:sz w:val="24"/>
          <w:szCs w:val="24"/>
        </w:rPr>
        <w:t xml:space="preserve">rime </w:t>
      </w:r>
      <w:r>
        <w:rPr>
          <w:rFonts w:ascii="Arial" w:hAnsi="Arial" w:cs="Arial"/>
          <w:b/>
          <w:sz w:val="24"/>
          <w:szCs w:val="24"/>
        </w:rPr>
        <w:t>type</w:t>
      </w:r>
    </w:p>
    <w:tbl>
      <w:tblPr>
        <w:tblStyle w:val="TableGrid"/>
        <w:tblW w:w="0" w:type="auto"/>
        <w:tblLook w:val="04A0" w:firstRow="1" w:lastRow="0" w:firstColumn="1" w:lastColumn="0" w:noHBand="0" w:noVBand="1"/>
      </w:tblPr>
      <w:tblGrid>
        <w:gridCol w:w="1061"/>
        <w:gridCol w:w="1180"/>
        <w:gridCol w:w="1415"/>
        <w:gridCol w:w="1405"/>
        <w:gridCol w:w="1239"/>
        <w:gridCol w:w="1370"/>
        <w:gridCol w:w="1572"/>
      </w:tblGrid>
      <w:tr w:rsidR="0098343F" w:rsidRPr="009F486C" w:rsidTr="00B81C48">
        <w:tc>
          <w:tcPr>
            <w:tcW w:w="998" w:type="dxa"/>
          </w:tcPr>
          <w:p w:rsidR="0098343F" w:rsidRPr="009F486C" w:rsidRDefault="0098343F" w:rsidP="009F486C">
            <w:pPr>
              <w:rPr>
                <w:rFonts w:ascii="Arial" w:hAnsi="Arial" w:cs="Arial"/>
                <w:sz w:val="20"/>
                <w:szCs w:val="20"/>
              </w:rPr>
            </w:pPr>
          </w:p>
        </w:tc>
        <w:tc>
          <w:tcPr>
            <w:tcW w:w="1237" w:type="dxa"/>
          </w:tcPr>
          <w:p w:rsidR="0098343F" w:rsidRPr="009F486C" w:rsidRDefault="0098343F" w:rsidP="009F486C">
            <w:pPr>
              <w:rPr>
                <w:rFonts w:ascii="Arial" w:hAnsi="Arial" w:cs="Arial"/>
                <w:b/>
                <w:sz w:val="20"/>
                <w:szCs w:val="20"/>
              </w:rPr>
            </w:pPr>
            <w:r w:rsidRPr="009F486C">
              <w:rPr>
                <w:rFonts w:ascii="Arial" w:hAnsi="Arial" w:cs="Arial"/>
                <w:b/>
                <w:sz w:val="20"/>
                <w:szCs w:val="20"/>
              </w:rPr>
              <w:t>Mean Crimes Suffered by sample, earliest 3 sweeps</w:t>
            </w:r>
          </w:p>
        </w:tc>
        <w:tc>
          <w:tcPr>
            <w:tcW w:w="1559" w:type="dxa"/>
          </w:tcPr>
          <w:p w:rsidR="0098343F" w:rsidRPr="009F486C" w:rsidRDefault="0098343F" w:rsidP="009F486C">
            <w:pPr>
              <w:rPr>
                <w:rFonts w:ascii="Arial" w:hAnsi="Arial" w:cs="Arial"/>
                <w:b/>
                <w:sz w:val="20"/>
                <w:szCs w:val="20"/>
              </w:rPr>
            </w:pPr>
            <w:r w:rsidRPr="009F486C">
              <w:rPr>
                <w:rFonts w:ascii="Arial" w:hAnsi="Arial" w:cs="Arial"/>
                <w:b/>
                <w:sz w:val="20"/>
                <w:szCs w:val="20"/>
              </w:rPr>
              <w:t>Mean Crimes Suffered by sample, latest 3 sweeps</w:t>
            </w:r>
          </w:p>
        </w:tc>
        <w:tc>
          <w:tcPr>
            <w:tcW w:w="1343" w:type="dxa"/>
          </w:tcPr>
          <w:p w:rsidR="0098343F" w:rsidRPr="009F486C" w:rsidRDefault="0098343F" w:rsidP="009F486C">
            <w:pPr>
              <w:rPr>
                <w:rFonts w:ascii="Arial" w:hAnsi="Arial" w:cs="Arial"/>
                <w:b/>
                <w:sz w:val="20"/>
                <w:szCs w:val="20"/>
              </w:rPr>
            </w:pPr>
            <w:r w:rsidRPr="009F486C">
              <w:rPr>
                <w:rFonts w:ascii="Arial" w:hAnsi="Arial" w:cs="Arial"/>
                <w:b/>
                <w:sz w:val="20"/>
                <w:szCs w:val="20"/>
              </w:rPr>
              <w:t>Proportional Reduction in Mean Crimes (%)</w:t>
            </w:r>
          </w:p>
        </w:tc>
        <w:tc>
          <w:tcPr>
            <w:tcW w:w="1208" w:type="dxa"/>
          </w:tcPr>
          <w:p w:rsidR="0098343F" w:rsidRPr="009F486C" w:rsidRDefault="0098343F" w:rsidP="009F486C">
            <w:pPr>
              <w:rPr>
                <w:rFonts w:ascii="Arial" w:hAnsi="Arial" w:cs="Arial"/>
                <w:b/>
                <w:sz w:val="20"/>
                <w:szCs w:val="20"/>
              </w:rPr>
            </w:pPr>
            <w:r w:rsidRPr="009F486C">
              <w:rPr>
                <w:rFonts w:ascii="Arial" w:hAnsi="Arial" w:cs="Arial"/>
                <w:b/>
                <w:sz w:val="20"/>
                <w:szCs w:val="20"/>
              </w:rPr>
              <w:t>Proportion of crimes suffered by top 6% earliest 3 sweeps (%)</w:t>
            </w:r>
          </w:p>
        </w:tc>
        <w:tc>
          <w:tcPr>
            <w:tcW w:w="1418" w:type="dxa"/>
          </w:tcPr>
          <w:p w:rsidR="0098343F" w:rsidRPr="009F486C" w:rsidRDefault="0098343F" w:rsidP="009F486C">
            <w:pPr>
              <w:rPr>
                <w:rFonts w:ascii="Arial" w:hAnsi="Arial" w:cs="Arial"/>
                <w:b/>
                <w:sz w:val="20"/>
                <w:szCs w:val="20"/>
              </w:rPr>
            </w:pPr>
            <w:r w:rsidRPr="009F486C">
              <w:rPr>
                <w:rFonts w:ascii="Arial" w:hAnsi="Arial" w:cs="Arial"/>
                <w:b/>
                <w:sz w:val="20"/>
                <w:szCs w:val="20"/>
              </w:rPr>
              <w:t>Proportion of crimes suffered by top 6% latest 3 sweeps (%)</w:t>
            </w:r>
          </w:p>
        </w:tc>
        <w:tc>
          <w:tcPr>
            <w:tcW w:w="1418" w:type="dxa"/>
          </w:tcPr>
          <w:p w:rsidR="0098343F" w:rsidRPr="009F486C" w:rsidRDefault="0098343F" w:rsidP="009F486C">
            <w:pPr>
              <w:rPr>
                <w:rFonts w:ascii="Arial" w:hAnsi="Arial" w:cs="Arial"/>
                <w:b/>
                <w:sz w:val="20"/>
                <w:szCs w:val="20"/>
              </w:rPr>
            </w:pPr>
            <w:r w:rsidRPr="009F486C">
              <w:rPr>
                <w:rFonts w:ascii="Arial" w:hAnsi="Arial" w:cs="Arial"/>
                <w:b/>
                <w:sz w:val="20"/>
                <w:szCs w:val="20"/>
              </w:rPr>
              <w:t>Proportional Increase in Concentration (%)</w:t>
            </w:r>
          </w:p>
        </w:tc>
      </w:tr>
      <w:tr w:rsidR="0098343F" w:rsidRPr="009F486C" w:rsidTr="00B81C48">
        <w:tc>
          <w:tcPr>
            <w:tcW w:w="998" w:type="dxa"/>
          </w:tcPr>
          <w:p w:rsidR="0098343F" w:rsidRPr="009F486C" w:rsidRDefault="0098343F" w:rsidP="009F486C">
            <w:pPr>
              <w:rPr>
                <w:rFonts w:ascii="Arial" w:hAnsi="Arial" w:cs="Arial"/>
                <w:b/>
                <w:sz w:val="20"/>
                <w:szCs w:val="20"/>
              </w:rPr>
            </w:pPr>
            <w:r w:rsidRPr="009F486C">
              <w:rPr>
                <w:rFonts w:ascii="Arial" w:hAnsi="Arial" w:cs="Arial"/>
                <w:b/>
                <w:sz w:val="20"/>
                <w:szCs w:val="20"/>
              </w:rPr>
              <w:t>Vehicle</w:t>
            </w:r>
          </w:p>
        </w:tc>
        <w:tc>
          <w:tcPr>
            <w:tcW w:w="1237" w:type="dxa"/>
          </w:tcPr>
          <w:p w:rsidR="0098343F" w:rsidRPr="009F486C" w:rsidRDefault="0098343F" w:rsidP="009F486C">
            <w:pPr>
              <w:rPr>
                <w:rFonts w:ascii="Arial" w:hAnsi="Arial" w:cs="Arial"/>
                <w:sz w:val="20"/>
                <w:szCs w:val="20"/>
              </w:rPr>
            </w:pPr>
            <w:r w:rsidRPr="009F486C">
              <w:rPr>
                <w:rFonts w:ascii="Arial" w:hAnsi="Arial" w:cs="Arial"/>
                <w:sz w:val="20"/>
                <w:szCs w:val="20"/>
              </w:rPr>
              <w:t>0.386</w:t>
            </w:r>
          </w:p>
        </w:tc>
        <w:tc>
          <w:tcPr>
            <w:tcW w:w="1559" w:type="dxa"/>
          </w:tcPr>
          <w:p w:rsidR="0098343F" w:rsidRPr="009F486C" w:rsidRDefault="0098343F" w:rsidP="009F486C">
            <w:pPr>
              <w:rPr>
                <w:rFonts w:ascii="Arial" w:hAnsi="Arial" w:cs="Arial"/>
                <w:sz w:val="20"/>
                <w:szCs w:val="20"/>
              </w:rPr>
            </w:pPr>
            <w:r w:rsidRPr="009F486C">
              <w:rPr>
                <w:rFonts w:ascii="Arial" w:hAnsi="Arial" w:cs="Arial"/>
                <w:sz w:val="20"/>
                <w:szCs w:val="20"/>
              </w:rPr>
              <w:t>0.154</w:t>
            </w:r>
          </w:p>
        </w:tc>
        <w:tc>
          <w:tcPr>
            <w:tcW w:w="1343" w:type="dxa"/>
          </w:tcPr>
          <w:p w:rsidR="0098343F" w:rsidRPr="009F486C" w:rsidRDefault="0098343F" w:rsidP="009F486C">
            <w:pPr>
              <w:rPr>
                <w:rFonts w:ascii="Arial" w:hAnsi="Arial" w:cs="Arial"/>
                <w:sz w:val="20"/>
                <w:szCs w:val="20"/>
              </w:rPr>
            </w:pPr>
            <w:r w:rsidRPr="009F486C">
              <w:rPr>
                <w:rFonts w:ascii="Arial" w:hAnsi="Arial" w:cs="Arial"/>
                <w:sz w:val="20"/>
                <w:szCs w:val="20"/>
              </w:rPr>
              <w:t>60.1</w:t>
            </w:r>
          </w:p>
        </w:tc>
        <w:tc>
          <w:tcPr>
            <w:tcW w:w="1208" w:type="dxa"/>
          </w:tcPr>
          <w:p w:rsidR="0098343F" w:rsidRPr="009F486C" w:rsidRDefault="0098343F" w:rsidP="009F486C">
            <w:pPr>
              <w:rPr>
                <w:rFonts w:ascii="Arial" w:hAnsi="Arial" w:cs="Arial"/>
                <w:sz w:val="20"/>
                <w:szCs w:val="20"/>
              </w:rPr>
            </w:pPr>
            <w:r w:rsidRPr="009F486C">
              <w:rPr>
                <w:rFonts w:ascii="Arial" w:hAnsi="Arial" w:cs="Arial"/>
                <w:sz w:val="20"/>
                <w:szCs w:val="20"/>
              </w:rPr>
              <w:t>54.6%</w:t>
            </w:r>
          </w:p>
        </w:tc>
        <w:tc>
          <w:tcPr>
            <w:tcW w:w="1418" w:type="dxa"/>
          </w:tcPr>
          <w:p w:rsidR="0098343F" w:rsidRPr="009F486C" w:rsidRDefault="0098343F" w:rsidP="009F486C">
            <w:pPr>
              <w:rPr>
                <w:rFonts w:ascii="Arial" w:hAnsi="Arial" w:cs="Arial"/>
                <w:sz w:val="20"/>
                <w:szCs w:val="20"/>
              </w:rPr>
            </w:pPr>
            <w:r w:rsidRPr="009F486C">
              <w:rPr>
                <w:rFonts w:ascii="Arial" w:hAnsi="Arial" w:cs="Arial"/>
                <w:sz w:val="20"/>
                <w:szCs w:val="20"/>
              </w:rPr>
              <w:t>70.8</w:t>
            </w:r>
          </w:p>
        </w:tc>
        <w:tc>
          <w:tcPr>
            <w:tcW w:w="1418" w:type="dxa"/>
          </w:tcPr>
          <w:p w:rsidR="0098343F" w:rsidRPr="009F486C" w:rsidRDefault="0098343F" w:rsidP="009F486C">
            <w:pPr>
              <w:rPr>
                <w:rFonts w:ascii="Arial" w:hAnsi="Arial" w:cs="Arial"/>
                <w:sz w:val="20"/>
                <w:szCs w:val="20"/>
              </w:rPr>
            </w:pPr>
            <w:r w:rsidRPr="009F486C">
              <w:rPr>
                <w:rFonts w:ascii="Arial" w:hAnsi="Arial" w:cs="Arial"/>
                <w:sz w:val="20"/>
                <w:szCs w:val="20"/>
              </w:rPr>
              <w:t>29.7</w:t>
            </w:r>
          </w:p>
        </w:tc>
      </w:tr>
      <w:tr w:rsidR="0098343F" w:rsidRPr="009F486C" w:rsidTr="00B81C48">
        <w:tc>
          <w:tcPr>
            <w:tcW w:w="998" w:type="dxa"/>
          </w:tcPr>
          <w:p w:rsidR="0098343F" w:rsidRPr="009F486C" w:rsidRDefault="0098343F" w:rsidP="009F486C">
            <w:pPr>
              <w:rPr>
                <w:rFonts w:ascii="Arial" w:hAnsi="Arial" w:cs="Arial"/>
                <w:b/>
                <w:sz w:val="20"/>
                <w:szCs w:val="20"/>
              </w:rPr>
            </w:pPr>
            <w:r w:rsidRPr="009F486C">
              <w:rPr>
                <w:rFonts w:ascii="Arial" w:hAnsi="Arial" w:cs="Arial"/>
                <w:b/>
                <w:sz w:val="20"/>
                <w:szCs w:val="20"/>
              </w:rPr>
              <w:t>Property</w:t>
            </w:r>
          </w:p>
        </w:tc>
        <w:tc>
          <w:tcPr>
            <w:tcW w:w="1237" w:type="dxa"/>
          </w:tcPr>
          <w:p w:rsidR="0098343F" w:rsidRPr="009F486C" w:rsidRDefault="0098343F" w:rsidP="009F486C">
            <w:pPr>
              <w:rPr>
                <w:rFonts w:ascii="Arial" w:hAnsi="Arial" w:cs="Arial"/>
                <w:sz w:val="20"/>
                <w:szCs w:val="20"/>
              </w:rPr>
            </w:pPr>
            <w:r w:rsidRPr="009F486C">
              <w:rPr>
                <w:rFonts w:ascii="Arial" w:hAnsi="Arial" w:cs="Arial"/>
                <w:sz w:val="20"/>
                <w:szCs w:val="20"/>
              </w:rPr>
              <w:t>0.451</w:t>
            </w:r>
          </w:p>
        </w:tc>
        <w:tc>
          <w:tcPr>
            <w:tcW w:w="1559" w:type="dxa"/>
          </w:tcPr>
          <w:p w:rsidR="0098343F" w:rsidRPr="009F486C" w:rsidRDefault="0098343F" w:rsidP="009F486C">
            <w:pPr>
              <w:rPr>
                <w:rFonts w:ascii="Arial" w:hAnsi="Arial" w:cs="Arial"/>
                <w:sz w:val="20"/>
                <w:szCs w:val="20"/>
              </w:rPr>
            </w:pPr>
            <w:r w:rsidRPr="009F486C">
              <w:rPr>
                <w:rFonts w:ascii="Arial" w:hAnsi="Arial" w:cs="Arial"/>
                <w:sz w:val="20"/>
                <w:szCs w:val="20"/>
              </w:rPr>
              <w:t>0.167</w:t>
            </w:r>
          </w:p>
        </w:tc>
        <w:tc>
          <w:tcPr>
            <w:tcW w:w="1343" w:type="dxa"/>
          </w:tcPr>
          <w:p w:rsidR="0098343F" w:rsidRPr="009F486C" w:rsidRDefault="0098343F" w:rsidP="009F486C">
            <w:pPr>
              <w:rPr>
                <w:rFonts w:ascii="Arial" w:hAnsi="Arial" w:cs="Arial"/>
                <w:sz w:val="20"/>
                <w:szCs w:val="20"/>
              </w:rPr>
            </w:pPr>
            <w:r w:rsidRPr="009F486C">
              <w:rPr>
                <w:rFonts w:ascii="Arial" w:hAnsi="Arial" w:cs="Arial"/>
                <w:sz w:val="20"/>
                <w:szCs w:val="20"/>
              </w:rPr>
              <w:t>63.0</w:t>
            </w:r>
          </w:p>
        </w:tc>
        <w:tc>
          <w:tcPr>
            <w:tcW w:w="1208" w:type="dxa"/>
          </w:tcPr>
          <w:p w:rsidR="0098343F" w:rsidRPr="009F486C" w:rsidRDefault="0098343F" w:rsidP="009F486C">
            <w:pPr>
              <w:rPr>
                <w:rFonts w:ascii="Arial" w:hAnsi="Arial" w:cs="Arial"/>
                <w:sz w:val="20"/>
                <w:szCs w:val="20"/>
              </w:rPr>
            </w:pPr>
            <w:r w:rsidRPr="009F486C">
              <w:rPr>
                <w:rFonts w:ascii="Arial" w:hAnsi="Arial" w:cs="Arial"/>
                <w:sz w:val="20"/>
                <w:szCs w:val="20"/>
              </w:rPr>
              <w:t>64.5%</w:t>
            </w:r>
          </w:p>
        </w:tc>
        <w:tc>
          <w:tcPr>
            <w:tcW w:w="1418" w:type="dxa"/>
          </w:tcPr>
          <w:p w:rsidR="0098343F" w:rsidRPr="009F486C" w:rsidRDefault="0098343F" w:rsidP="009F486C">
            <w:pPr>
              <w:rPr>
                <w:rFonts w:ascii="Arial" w:hAnsi="Arial" w:cs="Arial"/>
                <w:sz w:val="20"/>
                <w:szCs w:val="20"/>
              </w:rPr>
            </w:pPr>
            <w:r w:rsidRPr="009F486C">
              <w:rPr>
                <w:rFonts w:ascii="Arial" w:hAnsi="Arial" w:cs="Arial"/>
                <w:sz w:val="20"/>
                <w:szCs w:val="20"/>
              </w:rPr>
              <w:t>73.55</w:t>
            </w:r>
          </w:p>
        </w:tc>
        <w:tc>
          <w:tcPr>
            <w:tcW w:w="1418" w:type="dxa"/>
          </w:tcPr>
          <w:p w:rsidR="0098343F" w:rsidRPr="009F486C" w:rsidRDefault="0098343F" w:rsidP="009F486C">
            <w:pPr>
              <w:rPr>
                <w:rFonts w:ascii="Arial" w:hAnsi="Arial" w:cs="Arial"/>
                <w:sz w:val="20"/>
                <w:szCs w:val="20"/>
              </w:rPr>
            </w:pPr>
            <w:r w:rsidRPr="009F486C">
              <w:rPr>
                <w:rFonts w:ascii="Arial" w:hAnsi="Arial" w:cs="Arial"/>
                <w:sz w:val="20"/>
                <w:szCs w:val="20"/>
              </w:rPr>
              <w:t>14.0</w:t>
            </w:r>
          </w:p>
        </w:tc>
      </w:tr>
      <w:tr w:rsidR="0098343F" w:rsidRPr="009F486C" w:rsidTr="00B81C48">
        <w:tc>
          <w:tcPr>
            <w:tcW w:w="998" w:type="dxa"/>
          </w:tcPr>
          <w:p w:rsidR="0098343F" w:rsidRPr="009F486C" w:rsidRDefault="0098343F" w:rsidP="009F486C">
            <w:pPr>
              <w:rPr>
                <w:rFonts w:ascii="Arial" w:hAnsi="Arial" w:cs="Arial"/>
                <w:b/>
                <w:sz w:val="20"/>
                <w:szCs w:val="20"/>
              </w:rPr>
            </w:pPr>
            <w:r w:rsidRPr="009F486C">
              <w:rPr>
                <w:rFonts w:ascii="Arial" w:hAnsi="Arial" w:cs="Arial"/>
                <w:b/>
                <w:sz w:val="20"/>
                <w:szCs w:val="20"/>
              </w:rPr>
              <w:t>Personal</w:t>
            </w:r>
          </w:p>
        </w:tc>
        <w:tc>
          <w:tcPr>
            <w:tcW w:w="1237" w:type="dxa"/>
          </w:tcPr>
          <w:p w:rsidR="0098343F" w:rsidRPr="009F486C" w:rsidRDefault="0098343F" w:rsidP="009F486C">
            <w:pPr>
              <w:rPr>
                <w:rFonts w:ascii="Arial" w:hAnsi="Arial" w:cs="Arial"/>
                <w:sz w:val="20"/>
                <w:szCs w:val="20"/>
              </w:rPr>
            </w:pPr>
            <w:r w:rsidRPr="009F486C">
              <w:rPr>
                <w:rFonts w:ascii="Arial" w:hAnsi="Arial" w:cs="Arial"/>
                <w:sz w:val="20"/>
                <w:szCs w:val="20"/>
              </w:rPr>
              <w:t>0.185</w:t>
            </w:r>
          </w:p>
        </w:tc>
        <w:tc>
          <w:tcPr>
            <w:tcW w:w="1559" w:type="dxa"/>
          </w:tcPr>
          <w:p w:rsidR="0098343F" w:rsidRPr="009F486C" w:rsidRDefault="0098343F" w:rsidP="009F486C">
            <w:pPr>
              <w:rPr>
                <w:rFonts w:ascii="Arial" w:hAnsi="Arial" w:cs="Arial"/>
                <w:sz w:val="20"/>
                <w:szCs w:val="20"/>
              </w:rPr>
            </w:pPr>
            <w:r w:rsidRPr="009F486C">
              <w:rPr>
                <w:rFonts w:ascii="Arial" w:hAnsi="Arial" w:cs="Arial"/>
                <w:sz w:val="20"/>
                <w:szCs w:val="20"/>
              </w:rPr>
              <w:t>0.135</w:t>
            </w:r>
          </w:p>
        </w:tc>
        <w:tc>
          <w:tcPr>
            <w:tcW w:w="1343" w:type="dxa"/>
          </w:tcPr>
          <w:p w:rsidR="0098343F" w:rsidRPr="009F486C" w:rsidRDefault="0098343F" w:rsidP="009F486C">
            <w:pPr>
              <w:rPr>
                <w:rFonts w:ascii="Arial" w:hAnsi="Arial" w:cs="Arial"/>
                <w:sz w:val="20"/>
                <w:szCs w:val="20"/>
              </w:rPr>
            </w:pPr>
            <w:r w:rsidRPr="009F486C">
              <w:rPr>
                <w:rFonts w:ascii="Arial" w:hAnsi="Arial" w:cs="Arial"/>
                <w:sz w:val="20"/>
                <w:szCs w:val="20"/>
              </w:rPr>
              <w:t>27.0</w:t>
            </w:r>
          </w:p>
        </w:tc>
        <w:tc>
          <w:tcPr>
            <w:tcW w:w="1208" w:type="dxa"/>
          </w:tcPr>
          <w:p w:rsidR="0098343F" w:rsidRPr="009F486C" w:rsidRDefault="0098343F" w:rsidP="009F486C">
            <w:pPr>
              <w:rPr>
                <w:rFonts w:ascii="Arial" w:hAnsi="Arial" w:cs="Arial"/>
                <w:sz w:val="20"/>
                <w:szCs w:val="20"/>
              </w:rPr>
            </w:pPr>
            <w:r w:rsidRPr="009F486C">
              <w:rPr>
                <w:rFonts w:ascii="Arial" w:hAnsi="Arial" w:cs="Arial"/>
                <w:sz w:val="20"/>
                <w:szCs w:val="20"/>
              </w:rPr>
              <w:t>89.7%</w:t>
            </w:r>
          </w:p>
        </w:tc>
        <w:tc>
          <w:tcPr>
            <w:tcW w:w="1418" w:type="dxa"/>
          </w:tcPr>
          <w:p w:rsidR="0098343F" w:rsidRPr="009F486C" w:rsidRDefault="0098343F" w:rsidP="009F486C">
            <w:pPr>
              <w:rPr>
                <w:rFonts w:ascii="Arial" w:hAnsi="Arial" w:cs="Arial"/>
                <w:sz w:val="20"/>
                <w:szCs w:val="20"/>
              </w:rPr>
            </w:pPr>
            <w:r w:rsidRPr="009F486C">
              <w:rPr>
                <w:rFonts w:ascii="Arial" w:hAnsi="Arial" w:cs="Arial"/>
                <w:sz w:val="20"/>
                <w:szCs w:val="20"/>
              </w:rPr>
              <w:t>96.12</w:t>
            </w:r>
          </w:p>
        </w:tc>
        <w:tc>
          <w:tcPr>
            <w:tcW w:w="1418" w:type="dxa"/>
          </w:tcPr>
          <w:p w:rsidR="0098343F" w:rsidRPr="009F486C" w:rsidRDefault="0098343F" w:rsidP="009F486C">
            <w:pPr>
              <w:rPr>
                <w:rFonts w:ascii="Arial" w:hAnsi="Arial" w:cs="Arial"/>
                <w:sz w:val="20"/>
                <w:szCs w:val="20"/>
              </w:rPr>
            </w:pPr>
            <w:r w:rsidRPr="009F486C">
              <w:rPr>
                <w:rFonts w:ascii="Arial" w:hAnsi="Arial" w:cs="Arial"/>
                <w:sz w:val="20"/>
                <w:szCs w:val="20"/>
              </w:rPr>
              <w:t>7.16</w:t>
            </w:r>
          </w:p>
        </w:tc>
      </w:tr>
    </w:tbl>
    <w:p w:rsidR="0098343F" w:rsidRPr="009F486C" w:rsidRDefault="0098343F" w:rsidP="009F486C">
      <w:pPr>
        <w:spacing w:before="240" w:line="480" w:lineRule="auto"/>
        <w:rPr>
          <w:rFonts w:ascii="Arial" w:hAnsi="Arial" w:cs="Arial"/>
          <w:sz w:val="24"/>
          <w:szCs w:val="24"/>
        </w:rPr>
      </w:pPr>
    </w:p>
    <w:p w:rsidR="001F51F6" w:rsidRPr="009F486C" w:rsidRDefault="00C2575B" w:rsidP="009F486C">
      <w:pPr>
        <w:spacing w:before="240" w:line="480" w:lineRule="auto"/>
        <w:rPr>
          <w:rFonts w:ascii="Arial" w:hAnsi="Arial" w:cs="Arial"/>
          <w:b/>
          <w:sz w:val="24"/>
          <w:szCs w:val="24"/>
        </w:rPr>
      </w:pPr>
      <w:r w:rsidRPr="009F486C">
        <w:rPr>
          <w:rFonts w:ascii="Arial" w:hAnsi="Arial" w:cs="Arial"/>
          <w:b/>
          <w:sz w:val="24"/>
          <w:szCs w:val="24"/>
        </w:rPr>
        <w:t>Discussion</w:t>
      </w:r>
    </w:p>
    <w:p w:rsidR="009529D9" w:rsidRPr="009F486C" w:rsidRDefault="009529D9" w:rsidP="009F486C">
      <w:pPr>
        <w:spacing w:line="480" w:lineRule="auto"/>
        <w:rPr>
          <w:rFonts w:ascii="Arial" w:hAnsi="Arial" w:cs="Arial"/>
          <w:sz w:val="24"/>
          <w:szCs w:val="24"/>
        </w:rPr>
      </w:pPr>
      <w:r w:rsidRPr="009F486C">
        <w:rPr>
          <w:rFonts w:ascii="Arial" w:hAnsi="Arial" w:cs="Arial"/>
          <w:sz w:val="24"/>
          <w:szCs w:val="24"/>
        </w:rPr>
        <w:t>The operational implications for policing of the results presented here are thought to be substantial. Our earlier paper, while demonstrating for overall trends in crime (the most victimised benefitting most in absolute terms, but crime becoming more concentrated on those already victimised</w:t>
      </w:r>
      <w:r w:rsidR="00F06F51">
        <w:rPr>
          <w:rFonts w:ascii="Arial" w:hAnsi="Arial" w:cs="Arial"/>
          <w:sz w:val="24"/>
          <w:szCs w:val="24"/>
        </w:rPr>
        <w:t>)</w:t>
      </w:r>
      <w:r w:rsidRPr="009F486C">
        <w:rPr>
          <w:rFonts w:ascii="Arial" w:hAnsi="Arial" w:cs="Arial"/>
          <w:sz w:val="24"/>
          <w:szCs w:val="24"/>
        </w:rPr>
        <w:t xml:space="preserve">, did not account for the possibility of contrasting trends for different crime types. The present analyses show that the </w:t>
      </w:r>
      <w:r w:rsidRPr="009F486C">
        <w:rPr>
          <w:rFonts w:ascii="Arial" w:hAnsi="Arial" w:cs="Arial"/>
          <w:sz w:val="24"/>
          <w:szCs w:val="24"/>
        </w:rPr>
        <w:lastRenderedPageBreak/>
        <w:t>same pattern of results applies for each of the three general crime types (vehicle, property and personal) looked at. The implications are that policing and other preventive effort directed at those already victimised is yet more important than in earlier years, and that the reduction in total crime may, even in an era of diminished resources, no less realistic.</w:t>
      </w:r>
    </w:p>
    <w:p w:rsidR="00511B36" w:rsidRDefault="009529D9" w:rsidP="009F486C">
      <w:pPr>
        <w:spacing w:line="480" w:lineRule="auto"/>
        <w:rPr>
          <w:rFonts w:ascii="Arial" w:hAnsi="Arial" w:cs="Arial"/>
          <w:sz w:val="24"/>
          <w:szCs w:val="24"/>
        </w:rPr>
      </w:pPr>
      <w:r w:rsidRPr="009F486C">
        <w:rPr>
          <w:rFonts w:ascii="Arial" w:hAnsi="Arial" w:cs="Arial"/>
          <w:sz w:val="24"/>
          <w:szCs w:val="24"/>
        </w:rPr>
        <w:t>The implications for explanations of the crime drop in W</w:t>
      </w:r>
      <w:r w:rsidR="00CC49D2" w:rsidRPr="009F486C">
        <w:rPr>
          <w:rFonts w:ascii="Arial" w:hAnsi="Arial" w:cs="Arial"/>
          <w:sz w:val="24"/>
          <w:szCs w:val="24"/>
        </w:rPr>
        <w:t>estern nations are more complex.</w:t>
      </w:r>
      <w:r w:rsidR="00B81C48" w:rsidRPr="009F486C">
        <w:rPr>
          <w:rFonts w:ascii="Arial" w:hAnsi="Arial" w:cs="Arial"/>
          <w:sz w:val="24"/>
          <w:szCs w:val="24"/>
        </w:rPr>
        <w:t xml:space="preserve"> Anxiety to tease them out does not cause us to lose sleep.</w:t>
      </w:r>
      <w:r w:rsidR="007C4A1B" w:rsidRPr="009F486C">
        <w:rPr>
          <w:rFonts w:ascii="Arial" w:hAnsi="Arial" w:cs="Arial"/>
          <w:sz w:val="24"/>
          <w:szCs w:val="24"/>
        </w:rPr>
        <w:t xml:space="preserve"> Permit us a horticultural analogy. A plant’s growth at any stage is limited by insufficiency in one nutrient only. The limiting nutrient in the past may </w:t>
      </w:r>
      <w:r w:rsidR="00C00242" w:rsidRPr="009F486C">
        <w:rPr>
          <w:rFonts w:ascii="Arial" w:hAnsi="Arial" w:cs="Arial"/>
          <w:sz w:val="24"/>
          <w:szCs w:val="24"/>
        </w:rPr>
        <w:t>not be the limiting</w:t>
      </w:r>
      <w:r w:rsidR="007C4A1B" w:rsidRPr="009F486C">
        <w:rPr>
          <w:rFonts w:ascii="Arial" w:hAnsi="Arial" w:cs="Arial"/>
          <w:sz w:val="24"/>
          <w:szCs w:val="24"/>
        </w:rPr>
        <w:t xml:space="preserve"> nutrient in the future. Nitrogen deficiency can be remedied by the application of a nitrogen fertiliser, but when nitrogen ceases to be the nutrient limiting growth, no amount of nitrogen fertiliser will help. By ana</w:t>
      </w:r>
      <w:r w:rsidR="00C00242" w:rsidRPr="009F486C">
        <w:rPr>
          <w:rFonts w:ascii="Arial" w:hAnsi="Arial" w:cs="Arial"/>
          <w:sz w:val="24"/>
          <w:szCs w:val="24"/>
        </w:rPr>
        <w:t>logy, the factors which reduced</w:t>
      </w:r>
      <w:r w:rsidR="007C4A1B" w:rsidRPr="009F486C">
        <w:rPr>
          <w:rFonts w:ascii="Arial" w:hAnsi="Arial" w:cs="Arial"/>
          <w:sz w:val="24"/>
          <w:szCs w:val="24"/>
        </w:rPr>
        <w:t xml:space="preserve"> crime in the last twenty years may be different from those best suited to its reduction in the next twenty. Nonetheless, it is important to k</w:t>
      </w:r>
      <w:r w:rsidR="00C00242" w:rsidRPr="009F486C">
        <w:rPr>
          <w:rFonts w:ascii="Arial" w:hAnsi="Arial" w:cs="Arial"/>
          <w:sz w:val="24"/>
          <w:szCs w:val="24"/>
        </w:rPr>
        <w:t>now what caused the crime drop</w:t>
      </w:r>
      <w:r w:rsidR="00B81C48" w:rsidRPr="009F486C">
        <w:rPr>
          <w:rFonts w:ascii="Arial" w:hAnsi="Arial" w:cs="Arial"/>
          <w:sz w:val="24"/>
          <w:szCs w:val="24"/>
        </w:rPr>
        <w:t xml:space="preserve">. </w:t>
      </w:r>
      <w:r w:rsidR="007C4A1B" w:rsidRPr="009F486C">
        <w:rPr>
          <w:rFonts w:ascii="Arial" w:hAnsi="Arial" w:cs="Arial"/>
          <w:sz w:val="24"/>
          <w:szCs w:val="24"/>
        </w:rPr>
        <w:t>So, as noted above, putative reasons for the crime drop per se are</w:t>
      </w:r>
      <w:r w:rsidR="00B81C48" w:rsidRPr="009F486C">
        <w:rPr>
          <w:rFonts w:ascii="Arial" w:hAnsi="Arial" w:cs="Arial"/>
          <w:sz w:val="24"/>
          <w:szCs w:val="24"/>
        </w:rPr>
        <w:t xml:space="preserve"> incidental to our interests in this paper</w:t>
      </w:r>
      <w:r w:rsidR="007C4A1B" w:rsidRPr="009F486C">
        <w:rPr>
          <w:rFonts w:ascii="Arial" w:hAnsi="Arial" w:cs="Arial"/>
          <w:sz w:val="24"/>
          <w:szCs w:val="24"/>
        </w:rPr>
        <w:t>. Central is its demonstration</w:t>
      </w:r>
      <w:r w:rsidR="00B81C48" w:rsidRPr="009F486C">
        <w:rPr>
          <w:rFonts w:ascii="Arial" w:hAnsi="Arial" w:cs="Arial"/>
          <w:sz w:val="24"/>
          <w:szCs w:val="24"/>
        </w:rPr>
        <w:t xml:space="preserve"> that crime reduction based upon attending to those already victimised is even more salient to the crime reduction enterprise than was the case when it was first mooted. A caveat should be entered that the unit of count in the analyses here concern individual househ</w:t>
      </w:r>
      <w:r w:rsidR="007C4A1B" w:rsidRPr="009F486C">
        <w:rPr>
          <w:rFonts w:ascii="Arial" w:hAnsi="Arial" w:cs="Arial"/>
          <w:sz w:val="24"/>
          <w:szCs w:val="24"/>
        </w:rPr>
        <w:t>olds not areas. Drawing on, interpreting and developing the substantial extant literature</w:t>
      </w:r>
      <w:r w:rsidR="00C00242" w:rsidRPr="009F486C">
        <w:rPr>
          <w:rFonts w:ascii="Arial" w:hAnsi="Arial" w:cs="Arial"/>
          <w:sz w:val="24"/>
          <w:szCs w:val="24"/>
        </w:rPr>
        <w:t xml:space="preserve"> so as</w:t>
      </w:r>
      <w:r w:rsidR="007C4A1B" w:rsidRPr="009F486C">
        <w:rPr>
          <w:rFonts w:ascii="Arial" w:hAnsi="Arial" w:cs="Arial"/>
          <w:sz w:val="24"/>
          <w:szCs w:val="24"/>
        </w:rPr>
        <w:t xml:space="preserve"> to unpack</w:t>
      </w:r>
      <w:r w:rsidR="00B81C48" w:rsidRPr="009F486C">
        <w:rPr>
          <w:rFonts w:ascii="Arial" w:hAnsi="Arial" w:cs="Arial"/>
          <w:sz w:val="24"/>
          <w:szCs w:val="24"/>
        </w:rPr>
        <w:t xml:space="preserve"> area and household </w:t>
      </w:r>
      <w:r w:rsidR="007C4A1B" w:rsidRPr="009F486C">
        <w:rPr>
          <w:rFonts w:ascii="Arial" w:hAnsi="Arial" w:cs="Arial"/>
          <w:sz w:val="24"/>
          <w:szCs w:val="24"/>
        </w:rPr>
        <w:t xml:space="preserve">main </w:t>
      </w:r>
      <w:r w:rsidR="00B81C48" w:rsidRPr="009F486C">
        <w:rPr>
          <w:rFonts w:ascii="Arial" w:hAnsi="Arial" w:cs="Arial"/>
          <w:sz w:val="24"/>
          <w:szCs w:val="24"/>
        </w:rPr>
        <w:t>effects and interactions</w:t>
      </w:r>
      <w:r w:rsidR="00C00242" w:rsidRPr="009F486C">
        <w:rPr>
          <w:rFonts w:ascii="Arial" w:hAnsi="Arial" w:cs="Arial"/>
          <w:sz w:val="24"/>
          <w:szCs w:val="24"/>
        </w:rPr>
        <w:t xml:space="preserve"> will provide more detailed applicable prioritisation of crime reduction resources.</w:t>
      </w:r>
      <w:r w:rsidR="007C4A1B" w:rsidRPr="009F486C">
        <w:rPr>
          <w:rFonts w:ascii="Arial" w:hAnsi="Arial" w:cs="Arial"/>
          <w:sz w:val="24"/>
          <w:szCs w:val="24"/>
        </w:rPr>
        <w:t xml:space="preserve">  </w:t>
      </w:r>
      <w:r w:rsidR="00B81C48" w:rsidRPr="009F486C">
        <w:rPr>
          <w:rFonts w:ascii="Arial" w:hAnsi="Arial" w:cs="Arial"/>
          <w:sz w:val="24"/>
          <w:szCs w:val="24"/>
        </w:rPr>
        <w:t xml:space="preserve">    </w:t>
      </w:r>
      <w:r w:rsidR="00511B36" w:rsidRPr="009F486C">
        <w:rPr>
          <w:rFonts w:ascii="Arial" w:hAnsi="Arial" w:cs="Arial"/>
          <w:sz w:val="24"/>
          <w:szCs w:val="24"/>
        </w:rPr>
        <w:t xml:space="preserve"> </w:t>
      </w:r>
      <w:r w:rsidR="00CC49D2" w:rsidRPr="009F486C">
        <w:rPr>
          <w:rFonts w:ascii="Arial" w:hAnsi="Arial" w:cs="Arial"/>
          <w:sz w:val="24"/>
          <w:szCs w:val="24"/>
        </w:rPr>
        <w:t xml:space="preserve"> </w:t>
      </w:r>
    </w:p>
    <w:p w:rsidR="009F486C" w:rsidRDefault="009F486C" w:rsidP="009F486C">
      <w:pPr>
        <w:spacing w:line="480" w:lineRule="auto"/>
        <w:rPr>
          <w:rFonts w:ascii="Arial" w:hAnsi="Arial" w:cs="Arial"/>
          <w:sz w:val="24"/>
          <w:szCs w:val="24"/>
        </w:rPr>
      </w:pPr>
    </w:p>
    <w:p w:rsidR="00FE64BE" w:rsidRPr="009F486C" w:rsidRDefault="00FE64BE" w:rsidP="009F486C">
      <w:pPr>
        <w:spacing w:line="480" w:lineRule="auto"/>
        <w:rPr>
          <w:rFonts w:ascii="Arial" w:hAnsi="Arial" w:cs="Arial"/>
          <w:sz w:val="24"/>
          <w:szCs w:val="24"/>
        </w:rPr>
      </w:pPr>
    </w:p>
    <w:p w:rsidR="00C35E55" w:rsidRPr="009F486C" w:rsidRDefault="00CB1BF4" w:rsidP="009F486C">
      <w:pPr>
        <w:spacing w:line="480" w:lineRule="auto"/>
        <w:rPr>
          <w:rFonts w:ascii="Arial" w:hAnsi="Arial" w:cs="Arial"/>
          <w:i/>
          <w:sz w:val="24"/>
          <w:szCs w:val="24"/>
        </w:rPr>
      </w:pPr>
      <w:r w:rsidRPr="009F486C">
        <w:rPr>
          <w:rFonts w:ascii="Arial" w:hAnsi="Arial" w:cs="Arial"/>
          <w:i/>
          <w:sz w:val="24"/>
          <w:szCs w:val="24"/>
        </w:rPr>
        <w:lastRenderedPageBreak/>
        <w:t xml:space="preserve">References   </w:t>
      </w:r>
      <w:r w:rsidR="002613CC" w:rsidRPr="009F486C">
        <w:rPr>
          <w:rFonts w:ascii="Arial" w:hAnsi="Arial" w:cs="Arial"/>
          <w:i/>
          <w:sz w:val="24"/>
          <w:szCs w:val="24"/>
        </w:rPr>
        <w:t xml:space="preserve"> </w:t>
      </w:r>
      <w:r w:rsidR="00C35E55" w:rsidRPr="009F486C">
        <w:rPr>
          <w:rFonts w:ascii="Arial" w:hAnsi="Arial" w:cs="Arial"/>
          <w:i/>
          <w:sz w:val="24"/>
          <w:szCs w:val="24"/>
        </w:rPr>
        <w:t xml:space="preserve"> </w:t>
      </w:r>
    </w:p>
    <w:p w:rsidR="00FD3A7F" w:rsidRPr="009F486C" w:rsidRDefault="00F635A0" w:rsidP="009F486C">
      <w:pPr>
        <w:pStyle w:val="Bibliography"/>
        <w:rPr>
          <w:rFonts w:ascii="Arial" w:hAnsi="Arial" w:cs="Arial"/>
          <w:sz w:val="24"/>
          <w:szCs w:val="24"/>
        </w:rPr>
      </w:pPr>
      <w:r w:rsidRPr="009F486C">
        <w:rPr>
          <w:rFonts w:ascii="Arial" w:hAnsi="Arial" w:cs="Arial"/>
          <w:sz w:val="24"/>
          <w:szCs w:val="24"/>
        </w:rPr>
        <w:fldChar w:fldCharType="begin"/>
      </w:r>
      <w:r w:rsidR="007E180D" w:rsidRPr="009F486C">
        <w:rPr>
          <w:rFonts w:ascii="Arial" w:hAnsi="Arial" w:cs="Arial"/>
          <w:sz w:val="24"/>
          <w:szCs w:val="24"/>
        </w:rPr>
        <w:instrText xml:space="preserve"> ADDIN ZOTERO_BIBL {"custom":[]} CSL_BIBLIOGRAPHY </w:instrText>
      </w:r>
      <w:r w:rsidRPr="009F486C">
        <w:rPr>
          <w:rFonts w:ascii="Arial" w:hAnsi="Arial" w:cs="Arial"/>
          <w:sz w:val="24"/>
          <w:szCs w:val="24"/>
        </w:rPr>
        <w:fldChar w:fldCharType="separate"/>
      </w:r>
      <w:r w:rsidR="00983CE9">
        <w:rPr>
          <w:rFonts w:ascii="Arial" w:hAnsi="Arial" w:cs="Arial"/>
          <w:sz w:val="24"/>
          <w:szCs w:val="24"/>
        </w:rPr>
        <w:t>Farrell, G. (2014)</w:t>
      </w:r>
      <w:r w:rsidR="00FD3A7F" w:rsidRPr="009F486C">
        <w:rPr>
          <w:rFonts w:ascii="Arial" w:hAnsi="Arial" w:cs="Arial"/>
          <w:sz w:val="24"/>
          <w:szCs w:val="24"/>
        </w:rPr>
        <w:t xml:space="preserve"> Five Tests for a Theory of the Crime Drop. </w:t>
      </w:r>
      <w:r w:rsidR="00FD3A7F" w:rsidRPr="009F486C">
        <w:rPr>
          <w:rFonts w:ascii="Arial" w:hAnsi="Arial" w:cs="Arial"/>
          <w:i/>
          <w:iCs/>
          <w:sz w:val="24"/>
          <w:szCs w:val="24"/>
        </w:rPr>
        <w:t>Journal of Research in Crime and Delinquency</w:t>
      </w:r>
      <w:r w:rsidR="00FD3A7F" w:rsidRPr="009F486C">
        <w:rPr>
          <w:rFonts w:ascii="Arial" w:hAnsi="Arial" w:cs="Arial"/>
          <w:sz w:val="24"/>
          <w:szCs w:val="24"/>
        </w:rPr>
        <w:t xml:space="preserve">, </w:t>
      </w:r>
      <w:r w:rsidR="00FD3A7F" w:rsidRPr="009F486C">
        <w:rPr>
          <w:rFonts w:ascii="Arial" w:hAnsi="Arial" w:cs="Arial"/>
          <w:i/>
          <w:iCs/>
          <w:sz w:val="24"/>
          <w:szCs w:val="24"/>
        </w:rPr>
        <w:t>forthcoming</w:t>
      </w:r>
      <w:r w:rsidR="00FD3A7F" w:rsidRPr="009F486C">
        <w:rPr>
          <w:rFonts w:ascii="Arial" w:hAnsi="Arial" w:cs="Arial"/>
          <w:sz w:val="24"/>
          <w:szCs w:val="24"/>
        </w:rPr>
        <w:t>.</w:t>
      </w:r>
    </w:p>
    <w:p w:rsidR="00FD3A7F" w:rsidRPr="009F486C" w:rsidRDefault="00983CE9" w:rsidP="009F486C">
      <w:pPr>
        <w:pStyle w:val="Bibliography"/>
        <w:rPr>
          <w:rFonts w:ascii="Arial" w:hAnsi="Arial" w:cs="Arial"/>
          <w:sz w:val="24"/>
          <w:szCs w:val="24"/>
        </w:rPr>
      </w:pPr>
      <w:r>
        <w:rPr>
          <w:rFonts w:ascii="Arial" w:hAnsi="Arial" w:cs="Arial"/>
          <w:sz w:val="24"/>
          <w:szCs w:val="24"/>
        </w:rPr>
        <w:t>Farrell, G., &amp; Pease, K. (2007)</w:t>
      </w:r>
      <w:r w:rsidR="00FD3A7F" w:rsidRPr="009F486C">
        <w:rPr>
          <w:rFonts w:ascii="Arial" w:hAnsi="Arial" w:cs="Arial"/>
          <w:sz w:val="24"/>
          <w:szCs w:val="24"/>
        </w:rPr>
        <w:t xml:space="preserve"> The Sting in the Tail of the British Crime Survey: Multiple Victimisations. In </w:t>
      </w:r>
      <w:r w:rsidR="00FD3A7F" w:rsidRPr="009F486C">
        <w:rPr>
          <w:rFonts w:ascii="Arial" w:hAnsi="Arial" w:cs="Arial"/>
          <w:i/>
          <w:iCs/>
          <w:sz w:val="24"/>
          <w:szCs w:val="24"/>
        </w:rPr>
        <w:t>Hough M. and Maxfield M. Surveying Crime in the 21st Century</w:t>
      </w:r>
      <w:r w:rsidR="00FD3A7F" w:rsidRPr="009F486C">
        <w:rPr>
          <w:rFonts w:ascii="Arial" w:hAnsi="Arial" w:cs="Arial"/>
          <w:sz w:val="24"/>
          <w:szCs w:val="24"/>
        </w:rPr>
        <w:t>. Cullompton: Willan.</w:t>
      </w:r>
    </w:p>
    <w:p w:rsidR="00FD3A7F" w:rsidRPr="009F486C" w:rsidRDefault="00FD3A7F" w:rsidP="009F486C">
      <w:pPr>
        <w:pStyle w:val="Bibliography"/>
        <w:rPr>
          <w:rFonts w:ascii="Arial" w:hAnsi="Arial" w:cs="Arial"/>
          <w:sz w:val="24"/>
          <w:szCs w:val="24"/>
        </w:rPr>
      </w:pPr>
      <w:r w:rsidRPr="009F486C">
        <w:rPr>
          <w:rFonts w:ascii="Arial" w:hAnsi="Arial" w:cs="Arial"/>
          <w:sz w:val="24"/>
          <w:szCs w:val="24"/>
        </w:rPr>
        <w:t>I</w:t>
      </w:r>
      <w:r w:rsidR="00961774">
        <w:rPr>
          <w:rFonts w:ascii="Arial" w:hAnsi="Arial" w:cs="Arial"/>
          <w:sz w:val="24"/>
          <w:szCs w:val="24"/>
        </w:rPr>
        <w:t>gnatans, D., &amp; Pease, K. (2015</w:t>
      </w:r>
      <w:r w:rsidR="00983CE9">
        <w:rPr>
          <w:rFonts w:ascii="Arial" w:hAnsi="Arial" w:cs="Arial"/>
          <w:sz w:val="24"/>
          <w:szCs w:val="24"/>
        </w:rPr>
        <w:t>)</w:t>
      </w:r>
      <w:r w:rsidRPr="009F486C">
        <w:rPr>
          <w:rFonts w:ascii="Arial" w:hAnsi="Arial" w:cs="Arial"/>
          <w:sz w:val="24"/>
          <w:szCs w:val="24"/>
        </w:rPr>
        <w:t xml:space="preserve"> Distributive Justice and the Crime Drop. In </w:t>
      </w:r>
      <w:r w:rsidRPr="009F486C">
        <w:rPr>
          <w:rFonts w:ascii="Arial" w:hAnsi="Arial" w:cs="Arial"/>
          <w:i/>
          <w:iCs/>
          <w:sz w:val="24"/>
          <w:szCs w:val="24"/>
        </w:rPr>
        <w:t xml:space="preserve">The </w:t>
      </w:r>
      <w:r w:rsidR="00F11F8E">
        <w:rPr>
          <w:rFonts w:ascii="Arial" w:hAnsi="Arial" w:cs="Arial"/>
          <w:i/>
          <w:iCs/>
          <w:sz w:val="24"/>
          <w:szCs w:val="24"/>
        </w:rPr>
        <w:t>Criminal</w:t>
      </w:r>
      <w:r w:rsidRPr="009F486C">
        <w:rPr>
          <w:rFonts w:ascii="Arial" w:hAnsi="Arial" w:cs="Arial"/>
          <w:i/>
          <w:iCs/>
          <w:sz w:val="24"/>
          <w:szCs w:val="24"/>
        </w:rPr>
        <w:t xml:space="preserve"> Act: Festschrift for Marcus Felson, M. Andresen and G.Farrell (eds)</w:t>
      </w:r>
      <w:r w:rsidRPr="009F486C">
        <w:rPr>
          <w:rFonts w:ascii="Arial" w:hAnsi="Arial" w:cs="Arial"/>
          <w:sz w:val="24"/>
          <w:szCs w:val="24"/>
        </w:rPr>
        <w:t>. London: Palgrave Macmillan.</w:t>
      </w:r>
    </w:p>
    <w:p w:rsidR="00FD3A7F" w:rsidRPr="009F486C" w:rsidRDefault="00FD3A7F" w:rsidP="009F486C">
      <w:pPr>
        <w:pStyle w:val="Bibliography"/>
        <w:rPr>
          <w:rFonts w:ascii="Arial" w:hAnsi="Arial" w:cs="Arial"/>
          <w:sz w:val="24"/>
          <w:szCs w:val="24"/>
        </w:rPr>
      </w:pPr>
      <w:r w:rsidRPr="009F486C">
        <w:rPr>
          <w:rFonts w:ascii="Arial" w:hAnsi="Arial" w:cs="Arial"/>
          <w:sz w:val="24"/>
          <w:szCs w:val="24"/>
        </w:rPr>
        <w:t>Ke</w:t>
      </w:r>
      <w:r w:rsidR="00983CE9">
        <w:rPr>
          <w:rFonts w:ascii="Arial" w:hAnsi="Arial" w:cs="Arial"/>
          <w:sz w:val="24"/>
          <w:szCs w:val="24"/>
        </w:rPr>
        <w:t>rshaw, C., &amp; Tseloni, A. (2005)</w:t>
      </w:r>
      <w:r w:rsidRPr="009F486C">
        <w:rPr>
          <w:rFonts w:ascii="Arial" w:hAnsi="Arial" w:cs="Arial"/>
          <w:sz w:val="24"/>
          <w:szCs w:val="24"/>
        </w:rPr>
        <w:t xml:space="preserve"> Predicting Crime Rates, Fear and Disorder Based on Area Information: Evidence from the 2000 British Crime Survey. </w:t>
      </w:r>
      <w:r w:rsidRPr="009F486C">
        <w:rPr>
          <w:rFonts w:ascii="Arial" w:hAnsi="Arial" w:cs="Arial"/>
          <w:i/>
          <w:iCs/>
          <w:sz w:val="24"/>
          <w:szCs w:val="24"/>
        </w:rPr>
        <w:t>International Review of Victimology</w:t>
      </w:r>
      <w:r w:rsidRPr="009F486C">
        <w:rPr>
          <w:rFonts w:ascii="Arial" w:hAnsi="Arial" w:cs="Arial"/>
          <w:sz w:val="24"/>
          <w:szCs w:val="24"/>
        </w:rPr>
        <w:t xml:space="preserve">, </w:t>
      </w:r>
      <w:r w:rsidRPr="009F486C">
        <w:rPr>
          <w:rFonts w:ascii="Arial" w:hAnsi="Arial" w:cs="Arial"/>
          <w:i/>
          <w:iCs/>
          <w:sz w:val="24"/>
          <w:szCs w:val="24"/>
        </w:rPr>
        <w:t>12</w:t>
      </w:r>
      <w:r w:rsidRPr="009F486C">
        <w:rPr>
          <w:rFonts w:ascii="Arial" w:hAnsi="Arial" w:cs="Arial"/>
          <w:sz w:val="24"/>
          <w:szCs w:val="24"/>
        </w:rPr>
        <w:t>, 295–313.</w:t>
      </w:r>
    </w:p>
    <w:p w:rsidR="00FD3A7F" w:rsidRPr="009F486C" w:rsidRDefault="00FD3A7F" w:rsidP="009F486C">
      <w:pPr>
        <w:pStyle w:val="Bibliography"/>
        <w:rPr>
          <w:rFonts w:ascii="Arial" w:hAnsi="Arial" w:cs="Arial"/>
          <w:sz w:val="24"/>
          <w:szCs w:val="24"/>
        </w:rPr>
      </w:pPr>
      <w:r w:rsidRPr="009F486C">
        <w:rPr>
          <w:rFonts w:ascii="Arial" w:hAnsi="Arial" w:cs="Arial"/>
          <w:sz w:val="24"/>
          <w:szCs w:val="24"/>
        </w:rPr>
        <w:t>Osborn, D.,</w:t>
      </w:r>
      <w:r w:rsidR="00983CE9">
        <w:rPr>
          <w:rFonts w:ascii="Arial" w:hAnsi="Arial" w:cs="Arial"/>
          <w:sz w:val="24"/>
          <w:szCs w:val="24"/>
        </w:rPr>
        <w:t xml:space="preserve"> &amp; Tseloni, A. (1998)</w:t>
      </w:r>
      <w:r w:rsidRPr="009F486C">
        <w:rPr>
          <w:rFonts w:ascii="Arial" w:hAnsi="Arial" w:cs="Arial"/>
          <w:sz w:val="24"/>
          <w:szCs w:val="24"/>
        </w:rPr>
        <w:t xml:space="preserve"> The Distribution of Household Property Crimes. </w:t>
      </w:r>
      <w:r w:rsidRPr="009F486C">
        <w:rPr>
          <w:rFonts w:ascii="Arial" w:hAnsi="Arial" w:cs="Arial"/>
          <w:i/>
          <w:iCs/>
          <w:sz w:val="24"/>
          <w:szCs w:val="24"/>
        </w:rPr>
        <w:t>Journal of Quantitative Criminology</w:t>
      </w:r>
      <w:r w:rsidRPr="009F486C">
        <w:rPr>
          <w:rFonts w:ascii="Arial" w:hAnsi="Arial" w:cs="Arial"/>
          <w:sz w:val="24"/>
          <w:szCs w:val="24"/>
        </w:rPr>
        <w:t xml:space="preserve">, </w:t>
      </w:r>
      <w:r w:rsidRPr="009F486C">
        <w:rPr>
          <w:rFonts w:ascii="Arial" w:hAnsi="Arial" w:cs="Arial"/>
          <w:i/>
          <w:iCs/>
          <w:sz w:val="24"/>
          <w:szCs w:val="24"/>
        </w:rPr>
        <w:t>14</w:t>
      </w:r>
      <w:r w:rsidRPr="009F486C">
        <w:rPr>
          <w:rFonts w:ascii="Arial" w:hAnsi="Arial" w:cs="Arial"/>
          <w:sz w:val="24"/>
          <w:szCs w:val="24"/>
        </w:rPr>
        <w:t>, 307–330.</w:t>
      </w:r>
    </w:p>
    <w:p w:rsidR="00FD3A7F" w:rsidRPr="009F486C" w:rsidRDefault="00983CE9" w:rsidP="009F486C">
      <w:pPr>
        <w:pStyle w:val="Bibliography"/>
        <w:rPr>
          <w:rFonts w:ascii="Arial" w:hAnsi="Arial" w:cs="Arial"/>
          <w:sz w:val="24"/>
          <w:szCs w:val="24"/>
        </w:rPr>
      </w:pPr>
      <w:r>
        <w:rPr>
          <w:rFonts w:ascii="Arial" w:hAnsi="Arial" w:cs="Arial"/>
          <w:sz w:val="24"/>
          <w:szCs w:val="24"/>
        </w:rPr>
        <w:t>Pease, K. (1998)</w:t>
      </w:r>
      <w:r w:rsidR="00FD3A7F" w:rsidRPr="009F486C">
        <w:rPr>
          <w:rFonts w:ascii="Arial" w:hAnsi="Arial" w:cs="Arial"/>
          <w:sz w:val="24"/>
          <w:szCs w:val="24"/>
        </w:rPr>
        <w:t xml:space="preserve"> </w:t>
      </w:r>
      <w:r w:rsidR="00FD3A7F" w:rsidRPr="009F486C">
        <w:rPr>
          <w:rFonts w:ascii="Arial" w:hAnsi="Arial" w:cs="Arial"/>
          <w:i/>
          <w:iCs/>
          <w:sz w:val="24"/>
          <w:szCs w:val="24"/>
        </w:rPr>
        <w:t>Repeat Victimisation: Taking Stock</w:t>
      </w:r>
      <w:r w:rsidR="00FD3A7F" w:rsidRPr="009F486C">
        <w:rPr>
          <w:rFonts w:ascii="Arial" w:hAnsi="Arial" w:cs="Arial"/>
          <w:sz w:val="24"/>
          <w:szCs w:val="24"/>
        </w:rPr>
        <w:t>. London: Home Office.</w:t>
      </w:r>
    </w:p>
    <w:p w:rsidR="00FD3A7F" w:rsidRPr="009F486C" w:rsidRDefault="00FD3A7F" w:rsidP="009F486C">
      <w:pPr>
        <w:pStyle w:val="Bibliography"/>
        <w:rPr>
          <w:rFonts w:ascii="Arial" w:hAnsi="Arial" w:cs="Arial"/>
          <w:sz w:val="24"/>
          <w:szCs w:val="24"/>
        </w:rPr>
      </w:pPr>
      <w:r w:rsidRPr="009F486C">
        <w:rPr>
          <w:rFonts w:ascii="Arial" w:hAnsi="Arial" w:cs="Arial"/>
          <w:sz w:val="24"/>
          <w:szCs w:val="24"/>
        </w:rPr>
        <w:t xml:space="preserve">Trickett, A., Osborn, D., </w:t>
      </w:r>
      <w:r w:rsidR="00983CE9">
        <w:rPr>
          <w:rFonts w:ascii="Arial" w:hAnsi="Arial" w:cs="Arial"/>
          <w:sz w:val="24"/>
          <w:szCs w:val="24"/>
        </w:rPr>
        <w:t>Seymour, J., &amp; Pease, K. (1992)</w:t>
      </w:r>
      <w:r w:rsidRPr="009F486C">
        <w:rPr>
          <w:rFonts w:ascii="Arial" w:hAnsi="Arial" w:cs="Arial"/>
          <w:sz w:val="24"/>
          <w:szCs w:val="24"/>
        </w:rPr>
        <w:t xml:space="preserve"> What is different about high crime areas? </w:t>
      </w:r>
      <w:r w:rsidRPr="009F486C">
        <w:rPr>
          <w:rFonts w:ascii="Arial" w:hAnsi="Arial" w:cs="Arial"/>
          <w:i/>
          <w:iCs/>
          <w:sz w:val="24"/>
          <w:szCs w:val="24"/>
        </w:rPr>
        <w:t>British Journal of Criminology</w:t>
      </w:r>
      <w:r w:rsidRPr="009F486C">
        <w:rPr>
          <w:rFonts w:ascii="Arial" w:hAnsi="Arial" w:cs="Arial"/>
          <w:sz w:val="24"/>
          <w:szCs w:val="24"/>
        </w:rPr>
        <w:t xml:space="preserve">, </w:t>
      </w:r>
      <w:r w:rsidRPr="009F486C">
        <w:rPr>
          <w:rFonts w:ascii="Arial" w:hAnsi="Arial" w:cs="Arial"/>
          <w:i/>
          <w:iCs/>
          <w:sz w:val="24"/>
          <w:szCs w:val="24"/>
        </w:rPr>
        <w:t>32</w:t>
      </w:r>
      <w:r w:rsidRPr="009F486C">
        <w:rPr>
          <w:rFonts w:ascii="Arial" w:hAnsi="Arial" w:cs="Arial"/>
          <w:sz w:val="24"/>
          <w:szCs w:val="24"/>
        </w:rPr>
        <w:t>, 81–89.</w:t>
      </w:r>
    </w:p>
    <w:p w:rsidR="00FD3A7F" w:rsidRPr="009F486C" w:rsidRDefault="00983CE9" w:rsidP="009F486C">
      <w:pPr>
        <w:pStyle w:val="Bibliography"/>
        <w:rPr>
          <w:rFonts w:ascii="Arial" w:hAnsi="Arial" w:cs="Arial"/>
          <w:sz w:val="24"/>
          <w:szCs w:val="24"/>
        </w:rPr>
      </w:pPr>
      <w:r>
        <w:rPr>
          <w:rFonts w:ascii="Arial" w:hAnsi="Arial" w:cs="Arial"/>
          <w:sz w:val="24"/>
          <w:szCs w:val="24"/>
        </w:rPr>
        <w:t>Tseloni, A. (2006)</w:t>
      </w:r>
      <w:r w:rsidR="00FD3A7F" w:rsidRPr="009F486C">
        <w:rPr>
          <w:rFonts w:ascii="Arial" w:hAnsi="Arial" w:cs="Arial"/>
          <w:sz w:val="24"/>
          <w:szCs w:val="24"/>
        </w:rPr>
        <w:t xml:space="preserve"> Multilevel Modelling of the Number of Property Crimes: Household and Area Effects. </w:t>
      </w:r>
      <w:r w:rsidR="00FD3A7F" w:rsidRPr="009F486C">
        <w:rPr>
          <w:rFonts w:ascii="Arial" w:hAnsi="Arial" w:cs="Arial"/>
          <w:i/>
          <w:iCs/>
          <w:sz w:val="24"/>
          <w:szCs w:val="24"/>
        </w:rPr>
        <w:t>Journal of the Royal Statistical Society Series A-Statistics in Society</w:t>
      </w:r>
      <w:r w:rsidR="00FD3A7F" w:rsidRPr="009F486C">
        <w:rPr>
          <w:rFonts w:ascii="Arial" w:hAnsi="Arial" w:cs="Arial"/>
          <w:sz w:val="24"/>
          <w:szCs w:val="24"/>
        </w:rPr>
        <w:t xml:space="preserve">, </w:t>
      </w:r>
      <w:r w:rsidR="00FD3A7F" w:rsidRPr="009F486C">
        <w:rPr>
          <w:rFonts w:ascii="Arial" w:hAnsi="Arial" w:cs="Arial"/>
          <w:i/>
          <w:iCs/>
          <w:sz w:val="24"/>
          <w:szCs w:val="24"/>
        </w:rPr>
        <w:t>169, Part 2</w:t>
      </w:r>
      <w:r w:rsidR="00FD3A7F" w:rsidRPr="009F486C">
        <w:rPr>
          <w:rFonts w:ascii="Arial" w:hAnsi="Arial" w:cs="Arial"/>
          <w:sz w:val="24"/>
          <w:szCs w:val="24"/>
        </w:rPr>
        <w:t>, 205–233.</w:t>
      </w:r>
    </w:p>
    <w:p w:rsidR="00FD3A7F" w:rsidRPr="009F486C" w:rsidRDefault="00FD3A7F" w:rsidP="009F486C">
      <w:pPr>
        <w:pStyle w:val="Bibliography"/>
        <w:rPr>
          <w:rFonts w:ascii="Arial" w:hAnsi="Arial" w:cs="Arial"/>
          <w:sz w:val="24"/>
          <w:szCs w:val="24"/>
        </w:rPr>
      </w:pPr>
      <w:r w:rsidRPr="009F486C">
        <w:rPr>
          <w:rFonts w:ascii="Arial" w:hAnsi="Arial" w:cs="Arial"/>
          <w:sz w:val="24"/>
          <w:szCs w:val="24"/>
        </w:rPr>
        <w:t>Tseloni, A., Ntzoufras, I., N</w:t>
      </w:r>
      <w:r w:rsidR="00983CE9">
        <w:rPr>
          <w:rFonts w:ascii="Arial" w:hAnsi="Arial" w:cs="Arial"/>
          <w:sz w:val="24"/>
          <w:szCs w:val="24"/>
        </w:rPr>
        <w:t>icolaou, A., &amp; Pease, K. (2010)</w:t>
      </w:r>
      <w:r w:rsidRPr="009F486C">
        <w:rPr>
          <w:rFonts w:ascii="Arial" w:hAnsi="Arial" w:cs="Arial"/>
          <w:sz w:val="24"/>
          <w:szCs w:val="24"/>
        </w:rPr>
        <w:t xml:space="preserve"> Concentration of personal and household crimes in England and Wales. </w:t>
      </w:r>
      <w:r w:rsidRPr="009F486C">
        <w:rPr>
          <w:rFonts w:ascii="Arial" w:hAnsi="Arial" w:cs="Arial"/>
          <w:i/>
          <w:iCs/>
          <w:sz w:val="24"/>
          <w:szCs w:val="24"/>
        </w:rPr>
        <w:t>European Journal of Applied Mathematics</w:t>
      </w:r>
      <w:r w:rsidRPr="009F486C">
        <w:rPr>
          <w:rFonts w:ascii="Arial" w:hAnsi="Arial" w:cs="Arial"/>
          <w:sz w:val="24"/>
          <w:szCs w:val="24"/>
        </w:rPr>
        <w:t xml:space="preserve">, </w:t>
      </w:r>
      <w:r w:rsidRPr="009F486C">
        <w:rPr>
          <w:rFonts w:ascii="Arial" w:hAnsi="Arial" w:cs="Arial"/>
          <w:i/>
          <w:iCs/>
          <w:sz w:val="24"/>
          <w:szCs w:val="24"/>
        </w:rPr>
        <w:t>21</w:t>
      </w:r>
      <w:r w:rsidRPr="009F486C">
        <w:rPr>
          <w:rFonts w:ascii="Arial" w:hAnsi="Arial" w:cs="Arial"/>
          <w:sz w:val="24"/>
          <w:szCs w:val="24"/>
        </w:rPr>
        <w:t>, 326–348.</w:t>
      </w:r>
    </w:p>
    <w:p w:rsidR="00FD3A7F" w:rsidRPr="009F486C" w:rsidRDefault="00983CE9" w:rsidP="009F486C">
      <w:pPr>
        <w:pStyle w:val="Bibliography"/>
        <w:rPr>
          <w:rFonts w:ascii="Arial" w:hAnsi="Arial" w:cs="Arial"/>
          <w:sz w:val="24"/>
          <w:szCs w:val="24"/>
        </w:rPr>
      </w:pPr>
      <w:r>
        <w:rPr>
          <w:rFonts w:ascii="Arial" w:hAnsi="Arial" w:cs="Arial"/>
          <w:sz w:val="24"/>
          <w:szCs w:val="24"/>
        </w:rPr>
        <w:t>Tseloni, A., &amp; Pease, K. (2014)</w:t>
      </w:r>
      <w:r w:rsidR="00FD3A7F" w:rsidRPr="009F486C">
        <w:rPr>
          <w:rFonts w:ascii="Arial" w:hAnsi="Arial" w:cs="Arial"/>
          <w:sz w:val="24"/>
          <w:szCs w:val="24"/>
        </w:rPr>
        <w:t xml:space="preserve"> </w:t>
      </w:r>
      <w:r w:rsidR="00FD3A7F" w:rsidRPr="009F486C">
        <w:rPr>
          <w:rFonts w:ascii="Arial" w:hAnsi="Arial" w:cs="Arial"/>
          <w:i/>
          <w:iCs/>
          <w:sz w:val="24"/>
          <w:szCs w:val="24"/>
        </w:rPr>
        <w:t>Using Modelling to Predict and Prevent Victimisation</w:t>
      </w:r>
      <w:r w:rsidR="00FD3A7F" w:rsidRPr="009F486C">
        <w:rPr>
          <w:rFonts w:ascii="Arial" w:hAnsi="Arial" w:cs="Arial"/>
          <w:sz w:val="24"/>
          <w:szCs w:val="24"/>
        </w:rPr>
        <w:t>. New York: Springer.</w:t>
      </w:r>
    </w:p>
    <w:p w:rsidR="00FD3A7F" w:rsidRPr="009F486C" w:rsidRDefault="00983CE9" w:rsidP="009F486C">
      <w:pPr>
        <w:pStyle w:val="Bibliography"/>
        <w:rPr>
          <w:rFonts w:ascii="Arial" w:hAnsi="Arial" w:cs="Arial"/>
          <w:sz w:val="24"/>
          <w:szCs w:val="24"/>
        </w:rPr>
      </w:pPr>
      <w:r>
        <w:rPr>
          <w:rFonts w:ascii="Arial" w:hAnsi="Arial" w:cs="Arial"/>
          <w:sz w:val="24"/>
          <w:szCs w:val="24"/>
        </w:rPr>
        <w:lastRenderedPageBreak/>
        <w:t>Tseloni, A., &amp; Pease, K. (2005)</w:t>
      </w:r>
      <w:r w:rsidR="00FD3A7F" w:rsidRPr="009F486C">
        <w:rPr>
          <w:rFonts w:ascii="Arial" w:hAnsi="Arial" w:cs="Arial"/>
          <w:sz w:val="24"/>
          <w:szCs w:val="24"/>
        </w:rPr>
        <w:t xml:space="preserve"> Population inequality: the case of repeat victimisation,. </w:t>
      </w:r>
      <w:r w:rsidR="00FD3A7F" w:rsidRPr="009F486C">
        <w:rPr>
          <w:rFonts w:ascii="Arial" w:hAnsi="Arial" w:cs="Arial"/>
          <w:i/>
          <w:iCs/>
          <w:sz w:val="24"/>
          <w:szCs w:val="24"/>
        </w:rPr>
        <w:t>International Review of Victimology</w:t>
      </w:r>
      <w:r w:rsidR="00FD3A7F" w:rsidRPr="009F486C">
        <w:rPr>
          <w:rFonts w:ascii="Arial" w:hAnsi="Arial" w:cs="Arial"/>
          <w:sz w:val="24"/>
          <w:szCs w:val="24"/>
        </w:rPr>
        <w:t xml:space="preserve">, </w:t>
      </w:r>
      <w:r w:rsidR="00FD3A7F" w:rsidRPr="009F486C">
        <w:rPr>
          <w:rFonts w:ascii="Arial" w:hAnsi="Arial" w:cs="Arial"/>
          <w:i/>
          <w:iCs/>
          <w:sz w:val="24"/>
          <w:szCs w:val="24"/>
        </w:rPr>
        <w:t>12</w:t>
      </w:r>
      <w:r w:rsidR="00FD3A7F" w:rsidRPr="009F486C">
        <w:rPr>
          <w:rFonts w:ascii="Arial" w:hAnsi="Arial" w:cs="Arial"/>
          <w:sz w:val="24"/>
          <w:szCs w:val="24"/>
        </w:rPr>
        <w:t>, 75–90.</w:t>
      </w:r>
    </w:p>
    <w:p w:rsidR="00E27698" w:rsidRDefault="00E27698" w:rsidP="00E27698">
      <w:pPr>
        <w:spacing w:after="0" w:line="480" w:lineRule="auto"/>
        <w:rPr>
          <w:rFonts w:ascii="Arial" w:eastAsia="Times New Roman" w:hAnsi="Arial" w:cs="Arial"/>
          <w:i/>
          <w:iCs/>
          <w:color w:val="000000"/>
          <w:sz w:val="24"/>
          <w:szCs w:val="24"/>
          <w:lang w:eastAsia="en-GB"/>
        </w:rPr>
      </w:pPr>
      <w:r w:rsidRPr="00E27698">
        <w:rPr>
          <w:rFonts w:ascii="Arial" w:eastAsia="Times New Roman" w:hAnsi="Arial" w:cs="Arial"/>
          <w:color w:val="000000"/>
          <w:sz w:val="24"/>
          <w:szCs w:val="24"/>
          <w:lang w:eastAsia="en-GB"/>
        </w:rPr>
        <w:t>Walby and Allen (2004)</w:t>
      </w:r>
      <w:r w:rsidRPr="00E27698">
        <w:rPr>
          <w:rFonts w:ascii="Arial" w:eastAsia="Times New Roman" w:hAnsi="Arial" w:cs="Arial"/>
          <w:i/>
          <w:iCs/>
          <w:color w:val="000000"/>
          <w:sz w:val="24"/>
          <w:szCs w:val="24"/>
          <w:lang w:eastAsia="en-GB"/>
        </w:rPr>
        <w:t xml:space="preserve"> Domestic violence, sexual assault and stalking: Findings </w:t>
      </w:r>
    </w:p>
    <w:p w:rsidR="00E27698" w:rsidRPr="00E27698" w:rsidRDefault="00E27698" w:rsidP="00E27698">
      <w:pPr>
        <w:spacing w:after="0" w:line="480" w:lineRule="auto"/>
        <w:rPr>
          <w:rFonts w:ascii="Arial" w:eastAsia="Times New Roman" w:hAnsi="Arial" w:cs="Arial"/>
          <w:color w:val="000000"/>
          <w:sz w:val="24"/>
          <w:szCs w:val="24"/>
          <w:lang w:eastAsia="en-GB"/>
        </w:rPr>
      </w:pPr>
      <w:r>
        <w:rPr>
          <w:rFonts w:ascii="Arial" w:eastAsia="Times New Roman" w:hAnsi="Arial" w:cs="Arial"/>
          <w:i/>
          <w:iCs/>
          <w:color w:val="000000"/>
          <w:sz w:val="24"/>
          <w:szCs w:val="24"/>
          <w:lang w:eastAsia="en-GB"/>
        </w:rPr>
        <w:tab/>
      </w:r>
      <w:r w:rsidRPr="00E27698">
        <w:rPr>
          <w:rFonts w:ascii="Arial" w:eastAsia="Times New Roman" w:hAnsi="Arial" w:cs="Arial"/>
          <w:i/>
          <w:iCs/>
          <w:color w:val="000000"/>
          <w:sz w:val="24"/>
          <w:szCs w:val="24"/>
          <w:lang w:eastAsia="en-GB"/>
        </w:rPr>
        <w:t>from the British Crime Survey.</w:t>
      </w:r>
      <w:r w:rsidRPr="00E27698">
        <w:rPr>
          <w:rFonts w:ascii="Arial" w:eastAsia="Times New Roman" w:hAnsi="Arial" w:cs="Arial"/>
          <w:color w:val="000000"/>
          <w:sz w:val="24"/>
          <w:szCs w:val="24"/>
          <w:lang w:eastAsia="en-GB"/>
        </w:rPr>
        <w:t xml:space="preserve"> London: Home Office</w:t>
      </w:r>
    </w:p>
    <w:p w:rsidR="00F635A0" w:rsidRPr="009F486C" w:rsidRDefault="00F635A0" w:rsidP="009F486C">
      <w:pPr>
        <w:spacing w:line="480" w:lineRule="auto"/>
        <w:rPr>
          <w:rFonts w:ascii="Arial" w:hAnsi="Arial" w:cs="Arial"/>
          <w:sz w:val="24"/>
          <w:szCs w:val="24"/>
        </w:rPr>
      </w:pPr>
      <w:r w:rsidRPr="009F486C">
        <w:rPr>
          <w:rFonts w:ascii="Arial" w:hAnsi="Arial" w:cs="Arial"/>
          <w:sz w:val="24"/>
          <w:szCs w:val="24"/>
        </w:rPr>
        <w:fldChar w:fldCharType="end"/>
      </w:r>
    </w:p>
    <w:sectPr w:rsidR="00F635A0" w:rsidRPr="009F48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AAE" w:rsidRDefault="00664AAE" w:rsidP="00391624">
      <w:pPr>
        <w:spacing w:after="0" w:line="240" w:lineRule="auto"/>
      </w:pPr>
      <w:r>
        <w:separator/>
      </w:r>
    </w:p>
  </w:endnote>
  <w:endnote w:type="continuationSeparator" w:id="0">
    <w:p w:rsidR="00664AAE" w:rsidRDefault="00664AAE" w:rsidP="0039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AAE" w:rsidRDefault="00664AAE" w:rsidP="00391624">
      <w:pPr>
        <w:spacing w:after="0" w:line="240" w:lineRule="auto"/>
      </w:pPr>
      <w:r>
        <w:separator/>
      </w:r>
    </w:p>
  </w:footnote>
  <w:footnote w:type="continuationSeparator" w:id="0">
    <w:p w:rsidR="00664AAE" w:rsidRDefault="00664AAE" w:rsidP="00391624">
      <w:pPr>
        <w:spacing w:after="0" w:line="240" w:lineRule="auto"/>
      </w:pPr>
      <w:r>
        <w:continuationSeparator/>
      </w:r>
    </w:p>
  </w:footnote>
  <w:footnote w:id="1">
    <w:p w:rsidR="00E2499B" w:rsidRDefault="00E2499B">
      <w:pPr>
        <w:pStyle w:val="FootnoteText"/>
      </w:pPr>
      <w:r>
        <w:rPr>
          <w:rStyle w:val="FootnoteReference"/>
        </w:rPr>
        <w:footnoteRef/>
      </w:r>
      <w:r>
        <w:t xml:space="preserve"> </w:t>
      </w:r>
      <w:r w:rsidRPr="00E2499B">
        <w:t>Ken Pease, Jill Dando Institute, 35 Tavistock Square, London, WC1H 9EZ</w:t>
      </w:r>
      <w:r>
        <w:t>.  k.pease@ucl.ac.uk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D73F3"/>
    <w:multiLevelType w:val="hybridMultilevel"/>
    <w:tmpl w:val="ECCA7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25B2A"/>
    <w:multiLevelType w:val="hybridMultilevel"/>
    <w:tmpl w:val="65C84A62"/>
    <w:lvl w:ilvl="0" w:tplc="0809000F">
      <w:start w:val="1"/>
      <w:numFmt w:val="decimal"/>
      <w:lvlText w:val="%1."/>
      <w:lvlJc w:val="left"/>
      <w:pPr>
        <w:ind w:left="1018" w:hanging="360"/>
      </w:pPr>
    </w:lvl>
    <w:lvl w:ilvl="1" w:tplc="08090019" w:tentative="1">
      <w:start w:val="1"/>
      <w:numFmt w:val="lowerLetter"/>
      <w:lvlText w:val="%2."/>
      <w:lvlJc w:val="left"/>
      <w:pPr>
        <w:ind w:left="1738" w:hanging="360"/>
      </w:pPr>
    </w:lvl>
    <w:lvl w:ilvl="2" w:tplc="0809001B" w:tentative="1">
      <w:start w:val="1"/>
      <w:numFmt w:val="lowerRoman"/>
      <w:lvlText w:val="%3."/>
      <w:lvlJc w:val="right"/>
      <w:pPr>
        <w:ind w:left="2458" w:hanging="180"/>
      </w:pPr>
    </w:lvl>
    <w:lvl w:ilvl="3" w:tplc="0809000F" w:tentative="1">
      <w:start w:val="1"/>
      <w:numFmt w:val="decimal"/>
      <w:lvlText w:val="%4."/>
      <w:lvlJc w:val="left"/>
      <w:pPr>
        <w:ind w:left="3178" w:hanging="360"/>
      </w:pPr>
    </w:lvl>
    <w:lvl w:ilvl="4" w:tplc="08090019" w:tentative="1">
      <w:start w:val="1"/>
      <w:numFmt w:val="lowerLetter"/>
      <w:lvlText w:val="%5."/>
      <w:lvlJc w:val="left"/>
      <w:pPr>
        <w:ind w:left="3898" w:hanging="360"/>
      </w:pPr>
    </w:lvl>
    <w:lvl w:ilvl="5" w:tplc="0809001B" w:tentative="1">
      <w:start w:val="1"/>
      <w:numFmt w:val="lowerRoman"/>
      <w:lvlText w:val="%6."/>
      <w:lvlJc w:val="right"/>
      <w:pPr>
        <w:ind w:left="4618" w:hanging="180"/>
      </w:pPr>
    </w:lvl>
    <w:lvl w:ilvl="6" w:tplc="0809000F" w:tentative="1">
      <w:start w:val="1"/>
      <w:numFmt w:val="decimal"/>
      <w:lvlText w:val="%7."/>
      <w:lvlJc w:val="left"/>
      <w:pPr>
        <w:ind w:left="5338" w:hanging="360"/>
      </w:pPr>
    </w:lvl>
    <w:lvl w:ilvl="7" w:tplc="08090019" w:tentative="1">
      <w:start w:val="1"/>
      <w:numFmt w:val="lowerLetter"/>
      <w:lvlText w:val="%8."/>
      <w:lvlJc w:val="left"/>
      <w:pPr>
        <w:ind w:left="6058" w:hanging="360"/>
      </w:pPr>
    </w:lvl>
    <w:lvl w:ilvl="8" w:tplc="0809001B" w:tentative="1">
      <w:start w:val="1"/>
      <w:numFmt w:val="lowerRoman"/>
      <w:lvlText w:val="%9."/>
      <w:lvlJc w:val="right"/>
      <w:pPr>
        <w:ind w:left="67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AF"/>
    <w:rsid w:val="0004217A"/>
    <w:rsid w:val="000478B9"/>
    <w:rsid w:val="00074CED"/>
    <w:rsid w:val="000901D1"/>
    <w:rsid w:val="00095087"/>
    <w:rsid w:val="000E66F8"/>
    <w:rsid w:val="000E745C"/>
    <w:rsid w:val="000F0853"/>
    <w:rsid w:val="001126C7"/>
    <w:rsid w:val="00114D9D"/>
    <w:rsid w:val="00117134"/>
    <w:rsid w:val="00124182"/>
    <w:rsid w:val="00130EE9"/>
    <w:rsid w:val="00147C28"/>
    <w:rsid w:val="001534C6"/>
    <w:rsid w:val="00164E9E"/>
    <w:rsid w:val="00171BF2"/>
    <w:rsid w:val="001805A1"/>
    <w:rsid w:val="0018126F"/>
    <w:rsid w:val="00181A9B"/>
    <w:rsid w:val="001B3B48"/>
    <w:rsid w:val="001B3E89"/>
    <w:rsid w:val="001C22B3"/>
    <w:rsid w:val="001D6C79"/>
    <w:rsid w:val="001E6696"/>
    <w:rsid w:val="001F151E"/>
    <w:rsid w:val="001F51F6"/>
    <w:rsid w:val="00200969"/>
    <w:rsid w:val="00221B60"/>
    <w:rsid w:val="00221F2D"/>
    <w:rsid w:val="0023679C"/>
    <w:rsid w:val="00245DCF"/>
    <w:rsid w:val="00252BE6"/>
    <w:rsid w:val="002613CC"/>
    <w:rsid w:val="002674B8"/>
    <w:rsid w:val="00272205"/>
    <w:rsid w:val="002805B1"/>
    <w:rsid w:val="00286660"/>
    <w:rsid w:val="002A0A68"/>
    <w:rsid w:val="002A2B9E"/>
    <w:rsid w:val="002A46E5"/>
    <w:rsid w:val="002A6DE7"/>
    <w:rsid w:val="002B290B"/>
    <w:rsid w:val="002B32DE"/>
    <w:rsid w:val="002B7B01"/>
    <w:rsid w:val="002C31F3"/>
    <w:rsid w:val="0033112D"/>
    <w:rsid w:val="0037175D"/>
    <w:rsid w:val="00373309"/>
    <w:rsid w:val="00391624"/>
    <w:rsid w:val="003A3AD9"/>
    <w:rsid w:val="003A5D19"/>
    <w:rsid w:val="003C06A2"/>
    <w:rsid w:val="003E3355"/>
    <w:rsid w:val="003E75DE"/>
    <w:rsid w:val="00405C71"/>
    <w:rsid w:val="00424F65"/>
    <w:rsid w:val="0044317A"/>
    <w:rsid w:val="00457834"/>
    <w:rsid w:val="004613A8"/>
    <w:rsid w:val="004646EE"/>
    <w:rsid w:val="004665D4"/>
    <w:rsid w:val="0049408B"/>
    <w:rsid w:val="004B63B4"/>
    <w:rsid w:val="004D5AD4"/>
    <w:rsid w:val="004E6128"/>
    <w:rsid w:val="004F769D"/>
    <w:rsid w:val="0050738C"/>
    <w:rsid w:val="00511B36"/>
    <w:rsid w:val="00565AF6"/>
    <w:rsid w:val="00575B44"/>
    <w:rsid w:val="005B700A"/>
    <w:rsid w:val="005C17AD"/>
    <w:rsid w:val="005D6DC2"/>
    <w:rsid w:val="005E212E"/>
    <w:rsid w:val="005E567F"/>
    <w:rsid w:val="005E7CC4"/>
    <w:rsid w:val="005F31BE"/>
    <w:rsid w:val="006174F9"/>
    <w:rsid w:val="006228CE"/>
    <w:rsid w:val="00631E8F"/>
    <w:rsid w:val="0064310B"/>
    <w:rsid w:val="00657D77"/>
    <w:rsid w:val="00661F8F"/>
    <w:rsid w:val="00664AAE"/>
    <w:rsid w:val="006874D4"/>
    <w:rsid w:val="00691333"/>
    <w:rsid w:val="006A4F38"/>
    <w:rsid w:val="006B243A"/>
    <w:rsid w:val="006C25DB"/>
    <w:rsid w:val="006D34DA"/>
    <w:rsid w:val="006E715C"/>
    <w:rsid w:val="0071574B"/>
    <w:rsid w:val="00715A67"/>
    <w:rsid w:val="00720342"/>
    <w:rsid w:val="007243B1"/>
    <w:rsid w:val="00782518"/>
    <w:rsid w:val="00795F91"/>
    <w:rsid w:val="007B6501"/>
    <w:rsid w:val="007C2C7D"/>
    <w:rsid w:val="007C4A1B"/>
    <w:rsid w:val="007E180D"/>
    <w:rsid w:val="007E5BB6"/>
    <w:rsid w:val="007F1973"/>
    <w:rsid w:val="007F517C"/>
    <w:rsid w:val="00801064"/>
    <w:rsid w:val="00802432"/>
    <w:rsid w:val="00835EBE"/>
    <w:rsid w:val="0086010D"/>
    <w:rsid w:val="00884E34"/>
    <w:rsid w:val="00892404"/>
    <w:rsid w:val="008B2E7C"/>
    <w:rsid w:val="008B39FD"/>
    <w:rsid w:val="008C7DAB"/>
    <w:rsid w:val="008D31B5"/>
    <w:rsid w:val="008D6ED2"/>
    <w:rsid w:val="00917EB3"/>
    <w:rsid w:val="00921632"/>
    <w:rsid w:val="00926A26"/>
    <w:rsid w:val="0093724E"/>
    <w:rsid w:val="00941715"/>
    <w:rsid w:val="00942C2D"/>
    <w:rsid w:val="00944CD6"/>
    <w:rsid w:val="009469B6"/>
    <w:rsid w:val="0095290B"/>
    <w:rsid w:val="009529D9"/>
    <w:rsid w:val="00957559"/>
    <w:rsid w:val="00957950"/>
    <w:rsid w:val="00957E64"/>
    <w:rsid w:val="00961774"/>
    <w:rsid w:val="00965CB4"/>
    <w:rsid w:val="00977FF3"/>
    <w:rsid w:val="0098343F"/>
    <w:rsid w:val="00983CE9"/>
    <w:rsid w:val="009947C3"/>
    <w:rsid w:val="009A56F3"/>
    <w:rsid w:val="009A6197"/>
    <w:rsid w:val="009E35EF"/>
    <w:rsid w:val="009F486C"/>
    <w:rsid w:val="00A135AD"/>
    <w:rsid w:val="00A17A2F"/>
    <w:rsid w:val="00A2008A"/>
    <w:rsid w:val="00A26BA1"/>
    <w:rsid w:val="00A55161"/>
    <w:rsid w:val="00A619CE"/>
    <w:rsid w:val="00A717CB"/>
    <w:rsid w:val="00A829EC"/>
    <w:rsid w:val="00A87C73"/>
    <w:rsid w:val="00A9295E"/>
    <w:rsid w:val="00A9573B"/>
    <w:rsid w:val="00AB1BC2"/>
    <w:rsid w:val="00AC1855"/>
    <w:rsid w:val="00AC6BAF"/>
    <w:rsid w:val="00AC73BE"/>
    <w:rsid w:val="00AD4D02"/>
    <w:rsid w:val="00AE2319"/>
    <w:rsid w:val="00AF31F8"/>
    <w:rsid w:val="00B02AF4"/>
    <w:rsid w:val="00B11B1C"/>
    <w:rsid w:val="00B12666"/>
    <w:rsid w:val="00B25BB1"/>
    <w:rsid w:val="00B400A8"/>
    <w:rsid w:val="00B531D1"/>
    <w:rsid w:val="00B60E15"/>
    <w:rsid w:val="00B63835"/>
    <w:rsid w:val="00B66DB3"/>
    <w:rsid w:val="00B800E8"/>
    <w:rsid w:val="00B81741"/>
    <w:rsid w:val="00B81C48"/>
    <w:rsid w:val="00BA64B9"/>
    <w:rsid w:val="00BB6111"/>
    <w:rsid w:val="00BC4423"/>
    <w:rsid w:val="00BD33B1"/>
    <w:rsid w:val="00BD4258"/>
    <w:rsid w:val="00BE3974"/>
    <w:rsid w:val="00BF1C9A"/>
    <w:rsid w:val="00C00242"/>
    <w:rsid w:val="00C0714F"/>
    <w:rsid w:val="00C14938"/>
    <w:rsid w:val="00C2575B"/>
    <w:rsid w:val="00C2639C"/>
    <w:rsid w:val="00C35E55"/>
    <w:rsid w:val="00C453B8"/>
    <w:rsid w:val="00C545B0"/>
    <w:rsid w:val="00C55DCF"/>
    <w:rsid w:val="00C63557"/>
    <w:rsid w:val="00C63DC2"/>
    <w:rsid w:val="00C7177D"/>
    <w:rsid w:val="00C94663"/>
    <w:rsid w:val="00CB1BF4"/>
    <w:rsid w:val="00CC49D2"/>
    <w:rsid w:val="00CC4D21"/>
    <w:rsid w:val="00CC53CD"/>
    <w:rsid w:val="00CE33EB"/>
    <w:rsid w:val="00CE6510"/>
    <w:rsid w:val="00CE65A3"/>
    <w:rsid w:val="00CF11FB"/>
    <w:rsid w:val="00D138F8"/>
    <w:rsid w:val="00D21BCC"/>
    <w:rsid w:val="00D2704F"/>
    <w:rsid w:val="00D30032"/>
    <w:rsid w:val="00D317F2"/>
    <w:rsid w:val="00D3236F"/>
    <w:rsid w:val="00D42754"/>
    <w:rsid w:val="00D55C91"/>
    <w:rsid w:val="00D56B7D"/>
    <w:rsid w:val="00D56C35"/>
    <w:rsid w:val="00D71C70"/>
    <w:rsid w:val="00D77CD5"/>
    <w:rsid w:val="00DA57E2"/>
    <w:rsid w:val="00DB464D"/>
    <w:rsid w:val="00DC5455"/>
    <w:rsid w:val="00DC68C9"/>
    <w:rsid w:val="00DE4489"/>
    <w:rsid w:val="00DE637F"/>
    <w:rsid w:val="00DF0CA2"/>
    <w:rsid w:val="00E018C3"/>
    <w:rsid w:val="00E15516"/>
    <w:rsid w:val="00E159C3"/>
    <w:rsid w:val="00E221C7"/>
    <w:rsid w:val="00E2499B"/>
    <w:rsid w:val="00E27698"/>
    <w:rsid w:val="00E41E36"/>
    <w:rsid w:val="00E42CC5"/>
    <w:rsid w:val="00E509DF"/>
    <w:rsid w:val="00E53F26"/>
    <w:rsid w:val="00E622A8"/>
    <w:rsid w:val="00E62915"/>
    <w:rsid w:val="00E6321F"/>
    <w:rsid w:val="00EB2051"/>
    <w:rsid w:val="00EC4BF5"/>
    <w:rsid w:val="00ED68CC"/>
    <w:rsid w:val="00EF3CE6"/>
    <w:rsid w:val="00F06F51"/>
    <w:rsid w:val="00F11F8E"/>
    <w:rsid w:val="00F13454"/>
    <w:rsid w:val="00F14CDD"/>
    <w:rsid w:val="00F20DB7"/>
    <w:rsid w:val="00F266A9"/>
    <w:rsid w:val="00F27314"/>
    <w:rsid w:val="00F3319A"/>
    <w:rsid w:val="00F43C36"/>
    <w:rsid w:val="00F54D70"/>
    <w:rsid w:val="00F552E3"/>
    <w:rsid w:val="00F61C4D"/>
    <w:rsid w:val="00F635A0"/>
    <w:rsid w:val="00F65399"/>
    <w:rsid w:val="00F74070"/>
    <w:rsid w:val="00F7566C"/>
    <w:rsid w:val="00F81043"/>
    <w:rsid w:val="00F86AED"/>
    <w:rsid w:val="00F9179A"/>
    <w:rsid w:val="00F95972"/>
    <w:rsid w:val="00F96BF1"/>
    <w:rsid w:val="00FB0130"/>
    <w:rsid w:val="00FB4943"/>
    <w:rsid w:val="00FB56E3"/>
    <w:rsid w:val="00FC4D1A"/>
    <w:rsid w:val="00FD0A18"/>
    <w:rsid w:val="00FD3A7F"/>
    <w:rsid w:val="00FE2AC4"/>
    <w:rsid w:val="00FE64BE"/>
    <w:rsid w:val="00FF2E69"/>
    <w:rsid w:val="00FF46E0"/>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A4A7D-6D71-46F0-B285-5B898A88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B1BF4"/>
    <w:pPr>
      <w:spacing w:after="0" w:line="480" w:lineRule="auto"/>
      <w:ind w:left="720" w:hanging="720"/>
    </w:pPr>
  </w:style>
  <w:style w:type="paragraph" w:styleId="ListParagraph">
    <w:name w:val="List Paragraph"/>
    <w:basedOn w:val="Normal"/>
    <w:uiPriority w:val="34"/>
    <w:qFormat/>
    <w:rsid w:val="00DF0CA2"/>
    <w:pPr>
      <w:ind w:left="720"/>
      <w:contextualSpacing/>
    </w:pPr>
  </w:style>
  <w:style w:type="paragraph" w:styleId="BalloonText">
    <w:name w:val="Balloon Text"/>
    <w:basedOn w:val="Normal"/>
    <w:link w:val="BalloonTextChar"/>
    <w:uiPriority w:val="99"/>
    <w:semiHidden/>
    <w:unhideWhenUsed/>
    <w:rsid w:val="00130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E9"/>
    <w:rPr>
      <w:rFonts w:ascii="Tahoma" w:hAnsi="Tahoma" w:cs="Tahoma"/>
      <w:sz w:val="16"/>
      <w:szCs w:val="16"/>
    </w:rPr>
  </w:style>
  <w:style w:type="table" w:styleId="TableGrid">
    <w:name w:val="Table Grid"/>
    <w:basedOn w:val="TableNormal"/>
    <w:uiPriority w:val="59"/>
    <w:rsid w:val="00D13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1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624"/>
    <w:rPr>
      <w:sz w:val="20"/>
      <w:szCs w:val="20"/>
    </w:rPr>
  </w:style>
  <w:style w:type="character" w:styleId="FootnoteReference">
    <w:name w:val="footnote reference"/>
    <w:basedOn w:val="DefaultParagraphFont"/>
    <w:uiPriority w:val="99"/>
    <w:semiHidden/>
    <w:unhideWhenUsed/>
    <w:rsid w:val="00391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23072">
      <w:bodyDiv w:val="1"/>
      <w:marLeft w:val="0"/>
      <w:marRight w:val="0"/>
      <w:marTop w:val="0"/>
      <w:marBottom w:val="0"/>
      <w:divBdr>
        <w:top w:val="none" w:sz="0" w:space="0" w:color="auto"/>
        <w:left w:val="none" w:sz="0" w:space="0" w:color="auto"/>
        <w:bottom w:val="none" w:sz="0" w:space="0" w:color="auto"/>
        <w:right w:val="none" w:sz="0" w:space="0" w:color="auto"/>
      </w:divBdr>
    </w:div>
    <w:div w:id="1032388763">
      <w:bodyDiv w:val="1"/>
      <w:marLeft w:val="0"/>
      <w:marRight w:val="0"/>
      <w:marTop w:val="0"/>
      <w:marBottom w:val="0"/>
      <w:divBdr>
        <w:top w:val="none" w:sz="0" w:space="0" w:color="auto"/>
        <w:left w:val="none" w:sz="0" w:space="0" w:color="auto"/>
        <w:bottom w:val="none" w:sz="0" w:space="0" w:color="auto"/>
        <w:right w:val="none" w:sz="0" w:space="0" w:color="auto"/>
      </w:divBdr>
      <w:divsChild>
        <w:div w:id="1266305060">
          <w:marLeft w:val="0"/>
          <w:marRight w:val="0"/>
          <w:marTop w:val="0"/>
          <w:marBottom w:val="0"/>
          <w:divBdr>
            <w:top w:val="none" w:sz="0" w:space="0" w:color="auto"/>
            <w:left w:val="none" w:sz="0" w:space="0" w:color="auto"/>
            <w:bottom w:val="none" w:sz="0" w:space="0" w:color="auto"/>
            <w:right w:val="none" w:sz="0" w:space="0" w:color="auto"/>
          </w:divBdr>
          <w:divsChild>
            <w:div w:id="636489481">
              <w:marLeft w:val="0"/>
              <w:marRight w:val="0"/>
              <w:marTop w:val="0"/>
              <w:marBottom w:val="0"/>
              <w:divBdr>
                <w:top w:val="none" w:sz="0" w:space="0" w:color="auto"/>
                <w:left w:val="none" w:sz="0" w:space="0" w:color="auto"/>
                <w:bottom w:val="none" w:sz="0" w:space="0" w:color="auto"/>
                <w:right w:val="none" w:sz="0" w:space="0" w:color="auto"/>
              </w:divBdr>
              <w:divsChild>
                <w:div w:id="1861240337">
                  <w:marLeft w:val="0"/>
                  <w:marRight w:val="0"/>
                  <w:marTop w:val="0"/>
                  <w:marBottom w:val="0"/>
                  <w:divBdr>
                    <w:top w:val="none" w:sz="0" w:space="0" w:color="auto"/>
                    <w:left w:val="none" w:sz="0" w:space="0" w:color="auto"/>
                    <w:bottom w:val="none" w:sz="0" w:space="0" w:color="auto"/>
                    <w:right w:val="none" w:sz="0" w:space="0" w:color="auto"/>
                  </w:divBdr>
                  <w:divsChild>
                    <w:div w:id="1628581097">
                      <w:marLeft w:val="0"/>
                      <w:marRight w:val="0"/>
                      <w:marTop w:val="0"/>
                      <w:marBottom w:val="0"/>
                      <w:divBdr>
                        <w:top w:val="none" w:sz="0" w:space="0" w:color="auto"/>
                        <w:left w:val="none" w:sz="0" w:space="0" w:color="auto"/>
                        <w:bottom w:val="none" w:sz="0" w:space="0" w:color="auto"/>
                        <w:right w:val="none" w:sz="0" w:space="0" w:color="auto"/>
                      </w:divBdr>
                      <w:divsChild>
                        <w:div w:id="1424644805">
                          <w:marLeft w:val="0"/>
                          <w:marRight w:val="0"/>
                          <w:marTop w:val="0"/>
                          <w:marBottom w:val="0"/>
                          <w:divBdr>
                            <w:top w:val="none" w:sz="0" w:space="0" w:color="auto"/>
                            <w:left w:val="none" w:sz="0" w:space="0" w:color="auto"/>
                            <w:bottom w:val="none" w:sz="0" w:space="0" w:color="auto"/>
                            <w:right w:val="none" w:sz="0" w:space="0" w:color="auto"/>
                          </w:divBdr>
                          <w:divsChild>
                            <w:div w:id="2134639145">
                              <w:marLeft w:val="0"/>
                              <w:marRight w:val="0"/>
                              <w:marTop w:val="0"/>
                              <w:marBottom w:val="0"/>
                              <w:divBdr>
                                <w:top w:val="none" w:sz="0" w:space="0" w:color="auto"/>
                                <w:left w:val="none" w:sz="0" w:space="0" w:color="auto"/>
                                <w:bottom w:val="none" w:sz="0" w:space="0" w:color="auto"/>
                                <w:right w:val="none" w:sz="0" w:space="0" w:color="auto"/>
                              </w:divBdr>
                              <w:divsChild>
                                <w:div w:id="439109043">
                                  <w:marLeft w:val="0"/>
                                  <w:marRight w:val="0"/>
                                  <w:marTop w:val="0"/>
                                  <w:marBottom w:val="0"/>
                                  <w:divBdr>
                                    <w:top w:val="none" w:sz="0" w:space="0" w:color="auto"/>
                                    <w:left w:val="none" w:sz="0" w:space="0" w:color="auto"/>
                                    <w:bottom w:val="none" w:sz="0" w:space="0" w:color="auto"/>
                                    <w:right w:val="none" w:sz="0" w:space="0" w:color="auto"/>
                                  </w:divBdr>
                                  <w:divsChild>
                                    <w:div w:id="99955306">
                                      <w:marLeft w:val="0"/>
                                      <w:marRight w:val="0"/>
                                      <w:marTop w:val="0"/>
                                      <w:marBottom w:val="0"/>
                                      <w:divBdr>
                                        <w:top w:val="none" w:sz="0" w:space="0" w:color="auto"/>
                                        <w:left w:val="none" w:sz="0" w:space="0" w:color="auto"/>
                                        <w:bottom w:val="none" w:sz="0" w:space="0" w:color="auto"/>
                                        <w:right w:val="none" w:sz="0" w:space="0" w:color="auto"/>
                                      </w:divBdr>
                                      <w:divsChild>
                                        <w:div w:id="1396657221">
                                          <w:marLeft w:val="0"/>
                                          <w:marRight w:val="0"/>
                                          <w:marTop w:val="0"/>
                                          <w:marBottom w:val="0"/>
                                          <w:divBdr>
                                            <w:top w:val="none" w:sz="0" w:space="0" w:color="auto"/>
                                            <w:left w:val="none" w:sz="0" w:space="0" w:color="auto"/>
                                            <w:bottom w:val="none" w:sz="0" w:space="0" w:color="auto"/>
                                            <w:right w:val="none" w:sz="0" w:space="0" w:color="auto"/>
                                          </w:divBdr>
                                          <w:divsChild>
                                            <w:div w:id="1705908078">
                                              <w:marLeft w:val="0"/>
                                              <w:marRight w:val="0"/>
                                              <w:marTop w:val="0"/>
                                              <w:marBottom w:val="0"/>
                                              <w:divBdr>
                                                <w:top w:val="none" w:sz="0" w:space="0" w:color="auto"/>
                                                <w:left w:val="none" w:sz="0" w:space="0" w:color="auto"/>
                                                <w:bottom w:val="none" w:sz="0" w:space="0" w:color="auto"/>
                                                <w:right w:val="none" w:sz="0" w:space="0" w:color="auto"/>
                                              </w:divBdr>
                                              <w:divsChild>
                                                <w:div w:id="1070470535">
                                                  <w:marLeft w:val="0"/>
                                                  <w:marRight w:val="0"/>
                                                  <w:marTop w:val="0"/>
                                                  <w:marBottom w:val="0"/>
                                                  <w:divBdr>
                                                    <w:top w:val="none" w:sz="0" w:space="0" w:color="auto"/>
                                                    <w:left w:val="none" w:sz="0" w:space="0" w:color="auto"/>
                                                    <w:bottom w:val="none" w:sz="0" w:space="0" w:color="auto"/>
                                                    <w:right w:val="none" w:sz="0" w:space="0" w:color="auto"/>
                                                  </w:divBdr>
                                                  <w:divsChild>
                                                    <w:div w:id="474642856">
                                                      <w:marLeft w:val="0"/>
                                                      <w:marRight w:val="0"/>
                                                      <w:marTop w:val="0"/>
                                                      <w:marBottom w:val="0"/>
                                                      <w:divBdr>
                                                        <w:top w:val="none" w:sz="0" w:space="0" w:color="auto"/>
                                                        <w:left w:val="none" w:sz="0" w:space="0" w:color="auto"/>
                                                        <w:bottom w:val="none" w:sz="0" w:space="0" w:color="auto"/>
                                                        <w:right w:val="none" w:sz="0" w:space="0" w:color="auto"/>
                                                      </w:divBdr>
                                                      <w:divsChild>
                                                        <w:div w:id="663629601">
                                                          <w:marLeft w:val="0"/>
                                                          <w:marRight w:val="0"/>
                                                          <w:marTop w:val="0"/>
                                                          <w:marBottom w:val="0"/>
                                                          <w:divBdr>
                                                            <w:top w:val="none" w:sz="0" w:space="0" w:color="auto"/>
                                                            <w:left w:val="none" w:sz="0" w:space="0" w:color="auto"/>
                                                            <w:bottom w:val="none" w:sz="0" w:space="0" w:color="auto"/>
                                                            <w:right w:val="none" w:sz="0" w:space="0" w:color="auto"/>
                                                          </w:divBdr>
                                                          <w:divsChild>
                                                            <w:div w:id="958879297">
                                                              <w:marLeft w:val="0"/>
                                                              <w:marRight w:val="0"/>
                                                              <w:marTop w:val="0"/>
                                                              <w:marBottom w:val="0"/>
                                                              <w:divBdr>
                                                                <w:top w:val="none" w:sz="0" w:space="0" w:color="auto"/>
                                                                <w:left w:val="none" w:sz="0" w:space="0" w:color="auto"/>
                                                                <w:bottom w:val="none" w:sz="0" w:space="0" w:color="auto"/>
                                                                <w:right w:val="none" w:sz="0" w:space="0" w:color="auto"/>
                                                              </w:divBdr>
                                                              <w:divsChild>
                                                                <w:div w:id="1121261774">
                                                                  <w:marLeft w:val="0"/>
                                                                  <w:marRight w:val="0"/>
                                                                  <w:marTop w:val="0"/>
                                                                  <w:marBottom w:val="0"/>
                                                                  <w:divBdr>
                                                                    <w:top w:val="none" w:sz="0" w:space="0" w:color="auto"/>
                                                                    <w:left w:val="none" w:sz="0" w:space="0" w:color="auto"/>
                                                                    <w:bottom w:val="none" w:sz="0" w:space="0" w:color="auto"/>
                                                                    <w:right w:val="none" w:sz="0" w:space="0" w:color="auto"/>
                                                                  </w:divBdr>
                                                                  <w:divsChild>
                                                                    <w:div w:id="1032726329">
                                                                      <w:marLeft w:val="0"/>
                                                                      <w:marRight w:val="0"/>
                                                                      <w:marTop w:val="0"/>
                                                                      <w:marBottom w:val="0"/>
                                                                      <w:divBdr>
                                                                        <w:top w:val="none" w:sz="0" w:space="0" w:color="auto"/>
                                                                        <w:left w:val="none" w:sz="0" w:space="0" w:color="auto"/>
                                                                        <w:bottom w:val="none" w:sz="0" w:space="0" w:color="auto"/>
                                                                        <w:right w:val="none" w:sz="0" w:space="0" w:color="auto"/>
                                                                      </w:divBdr>
                                                                      <w:divsChild>
                                                                        <w:div w:id="1772553978">
                                                                          <w:marLeft w:val="0"/>
                                                                          <w:marRight w:val="0"/>
                                                                          <w:marTop w:val="0"/>
                                                                          <w:marBottom w:val="0"/>
                                                                          <w:divBdr>
                                                                            <w:top w:val="none" w:sz="0" w:space="0" w:color="auto"/>
                                                                            <w:left w:val="none" w:sz="0" w:space="0" w:color="auto"/>
                                                                            <w:bottom w:val="none" w:sz="0" w:space="0" w:color="auto"/>
                                                                            <w:right w:val="none" w:sz="0" w:space="0" w:color="auto"/>
                                                                          </w:divBdr>
                                                                          <w:divsChild>
                                                                            <w:div w:id="1470586182">
                                                                              <w:marLeft w:val="0"/>
                                                                              <w:marRight w:val="0"/>
                                                                              <w:marTop w:val="0"/>
                                                                              <w:marBottom w:val="0"/>
                                                                              <w:divBdr>
                                                                                <w:top w:val="none" w:sz="0" w:space="0" w:color="auto"/>
                                                                                <w:left w:val="none" w:sz="0" w:space="0" w:color="auto"/>
                                                                                <w:bottom w:val="none" w:sz="0" w:space="0" w:color="auto"/>
                                                                                <w:right w:val="none" w:sz="0" w:space="0" w:color="auto"/>
                                                                              </w:divBdr>
                                                                              <w:divsChild>
                                                                                <w:div w:id="21977854">
                                                                                  <w:marLeft w:val="0"/>
                                                                                  <w:marRight w:val="0"/>
                                                                                  <w:marTop w:val="0"/>
                                                                                  <w:marBottom w:val="0"/>
                                                                                  <w:divBdr>
                                                                                    <w:top w:val="none" w:sz="0" w:space="0" w:color="auto"/>
                                                                                    <w:left w:val="none" w:sz="0" w:space="0" w:color="auto"/>
                                                                                    <w:bottom w:val="none" w:sz="0" w:space="0" w:color="auto"/>
                                                                                    <w:right w:val="none" w:sz="0" w:space="0" w:color="auto"/>
                                                                                  </w:divBdr>
                                                                                  <w:divsChild>
                                                                                    <w:div w:id="1872720540">
                                                                                      <w:marLeft w:val="0"/>
                                                                                      <w:marRight w:val="0"/>
                                                                                      <w:marTop w:val="0"/>
                                                                                      <w:marBottom w:val="0"/>
                                                                                      <w:divBdr>
                                                                                        <w:top w:val="none" w:sz="0" w:space="0" w:color="auto"/>
                                                                                        <w:left w:val="none" w:sz="0" w:space="0" w:color="auto"/>
                                                                                        <w:bottom w:val="none" w:sz="0" w:space="0" w:color="auto"/>
                                                                                        <w:right w:val="none" w:sz="0" w:space="0" w:color="auto"/>
                                                                                      </w:divBdr>
                                                                                    </w:div>
                                                                                    <w:div w:id="1112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008534">
      <w:bodyDiv w:val="1"/>
      <w:marLeft w:val="0"/>
      <w:marRight w:val="0"/>
      <w:marTop w:val="0"/>
      <w:marBottom w:val="0"/>
      <w:divBdr>
        <w:top w:val="none" w:sz="0" w:space="0" w:color="auto"/>
        <w:left w:val="none" w:sz="0" w:space="0" w:color="auto"/>
        <w:bottom w:val="none" w:sz="0" w:space="0" w:color="auto"/>
        <w:right w:val="none" w:sz="0" w:space="0" w:color="auto"/>
      </w:divBdr>
      <w:divsChild>
        <w:div w:id="1770810954">
          <w:marLeft w:val="0"/>
          <w:marRight w:val="0"/>
          <w:marTop w:val="0"/>
          <w:marBottom w:val="0"/>
          <w:divBdr>
            <w:top w:val="none" w:sz="0" w:space="0" w:color="auto"/>
            <w:left w:val="none" w:sz="0" w:space="0" w:color="auto"/>
            <w:bottom w:val="none" w:sz="0" w:space="0" w:color="auto"/>
            <w:right w:val="none" w:sz="0" w:space="0" w:color="auto"/>
          </w:divBdr>
          <w:divsChild>
            <w:div w:id="1138961641">
              <w:marLeft w:val="0"/>
              <w:marRight w:val="0"/>
              <w:marTop w:val="0"/>
              <w:marBottom w:val="0"/>
              <w:divBdr>
                <w:top w:val="none" w:sz="0" w:space="0" w:color="auto"/>
                <w:left w:val="none" w:sz="0" w:space="0" w:color="auto"/>
                <w:bottom w:val="none" w:sz="0" w:space="0" w:color="auto"/>
                <w:right w:val="none" w:sz="0" w:space="0" w:color="auto"/>
              </w:divBdr>
              <w:divsChild>
                <w:div w:id="2119718936">
                  <w:marLeft w:val="0"/>
                  <w:marRight w:val="0"/>
                  <w:marTop w:val="0"/>
                  <w:marBottom w:val="0"/>
                  <w:divBdr>
                    <w:top w:val="none" w:sz="0" w:space="0" w:color="auto"/>
                    <w:left w:val="none" w:sz="0" w:space="0" w:color="auto"/>
                    <w:bottom w:val="none" w:sz="0" w:space="0" w:color="auto"/>
                    <w:right w:val="none" w:sz="0" w:space="0" w:color="auto"/>
                  </w:divBdr>
                  <w:divsChild>
                    <w:div w:id="413867026">
                      <w:marLeft w:val="0"/>
                      <w:marRight w:val="0"/>
                      <w:marTop w:val="0"/>
                      <w:marBottom w:val="0"/>
                      <w:divBdr>
                        <w:top w:val="none" w:sz="0" w:space="0" w:color="auto"/>
                        <w:left w:val="none" w:sz="0" w:space="0" w:color="auto"/>
                        <w:bottom w:val="none" w:sz="0" w:space="0" w:color="auto"/>
                        <w:right w:val="none" w:sz="0" w:space="0" w:color="auto"/>
                      </w:divBdr>
                      <w:divsChild>
                        <w:div w:id="213007144">
                          <w:marLeft w:val="0"/>
                          <w:marRight w:val="0"/>
                          <w:marTop w:val="0"/>
                          <w:marBottom w:val="0"/>
                          <w:divBdr>
                            <w:top w:val="none" w:sz="0" w:space="0" w:color="auto"/>
                            <w:left w:val="none" w:sz="0" w:space="0" w:color="auto"/>
                            <w:bottom w:val="none" w:sz="0" w:space="0" w:color="auto"/>
                            <w:right w:val="none" w:sz="0" w:space="0" w:color="auto"/>
                          </w:divBdr>
                          <w:divsChild>
                            <w:div w:id="2025937673">
                              <w:marLeft w:val="0"/>
                              <w:marRight w:val="0"/>
                              <w:marTop w:val="0"/>
                              <w:marBottom w:val="0"/>
                              <w:divBdr>
                                <w:top w:val="none" w:sz="0" w:space="0" w:color="auto"/>
                                <w:left w:val="none" w:sz="0" w:space="0" w:color="auto"/>
                                <w:bottom w:val="none" w:sz="0" w:space="0" w:color="auto"/>
                                <w:right w:val="none" w:sz="0" w:space="0" w:color="auto"/>
                              </w:divBdr>
                              <w:divsChild>
                                <w:div w:id="1393429221">
                                  <w:marLeft w:val="0"/>
                                  <w:marRight w:val="0"/>
                                  <w:marTop w:val="0"/>
                                  <w:marBottom w:val="0"/>
                                  <w:divBdr>
                                    <w:top w:val="none" w:sz="0" w:space="0" w:color="auto"/>
                                    <w:left w:val="none" w:sz="0" w:space="0" w:color="auto"/>
                                    <w:bottom w:val="none" w:sz="0" w:space="0" w:color="auto"/>
                                    <w:right w:val="none" w:sz="0" w:space="0" w:color="auto"/>
                                  </w:divBdr>
                                  <w:divsChild>
                                    <w:div w:id="486896066">
                                      <w:marLeft w:val="0"/>
                                      <w:marRight w:val="0"/>
                                      <w:marTop w:val="0"/>
                                      <w:marBottom w:val="0"/>
                                      <w:divBdr>
                                        <w:top w:val="none" w:sz="0" w:space="0" w:color="auto"/>
                                        <w:left w:val="none" w:sz="0" w:space="0" w:color="auto"/>
                                        <w:bottom w:val="none" w:sz="0" w:space="0" w:color="auto"/>
                                        <w:right w:val="none" w:sz="0" w:space="0" w:color="auto"/>
                                      </w:divBdr>
                                      <w:divsChild>
                                        <w:div w:id="317997722">
                                          <w:marLeft w:val="0"/>
                                          <w:marRight w:val="0"/>
                                          <w:marTop w:val="0"/>
                                          <w:marBottom w:val="0"/>
                                          <w:divBdr>
                                            <w:top w:val="none" w:sz="0" w:space="0" w:color="auto"/>
                                            <w:left w:val="none" w:sz="0" w:space="0" w:color="auto"/>
                                            <w:bottom w:val="none" w:sz="0" w:space="0" w:color="auto"/>
                                            <w:right w:val="none" w:sz="0" w:space="0" w:color="auto"/>
                                          </w:divBdr>
                                          <w:divsChild>
                                            <w:div w:id="1415124807">
                                              <w:marLeft w:val="0"/>
                                              <w:marRight w:val="0"/>
                                              <w:marTop w:val="0"/>
                                              <w:marBottom w:val="0"/>
                                              <w:divBdr>
                                                <w:top w:val="none" w:sz="0" w:space="0" w:color="auto"/>
                                                <w:left w:val="none" w:sz="0" w:space="0" w:color="auto"/>
                                                <w:bottom w:val="none" w:sz="0" w:space="0" w:color="auto"/>
                                                <w:right w:val="none" w:sz="0" w:space="0" w:color="auto"/>
                                              </w:divBdr>
                                              <w:divsChild>
                                                <w:div w:id="2114283005">
                                                  <w:marLeft w:val="0"/>
                                                  <w:marRight w:val="0"/>
                                                  <w:marTop w:val="0"/>
                                                  <w:marBottom w:val="0"/>
                                                  <w:divBdr>
                                                    <w:top w:val="none" w:sz="0" w:space="0" w:color="auto"/>
                                                    <w:left w:val="none" w:sz="0" w:space="0" w:color="auto"/>
                                                    <w:bottom w:val="none" w:sz="0" w:space="0" w:color="auto"/>
                                                    <w:right w:val="none" w:sz="0" w:space="0" w:color="auto"/>
                                                  </w:divBdr>
                                                  <w:divsChild>
                                                    <w:div w:id="2002543569">
                                                      <w:marLeft w:val="0"/>
                                                      <w:marRight w:val="0"/>
                                                      <w:marTop w:val="0"/>
                                                      <w:marBottom w:val="0"/>
                                                      <w:divBdr>
                                                        <w:top w:val="none" w:sz="0" w:space="0" w:color="auto"/>
                                                        <w:left w:val="none" w:sz="0" w:space="0" w:color="auto"/>
                                                        <w:bottom w:val="none" w:sz="0" w:space="0" w:color="auto"/>
                                                        <w:right w:val="none" w:sz="0" w:space="0" w:color="auto"/>
                                                      </w:divBdr>
                                                      <w:divsChild>
                                                        <w:div w:id="1881627494">
                                                          <w:marLeft w:val="0"/>
                                                          <w:marRight w:val="0"/>
                                                          <w:marTop w:val="0"/>
                                                          <w:marBottom w:val="0"/>
                                                          <w:divBdr>
                                                            <w:top w:val="none" w:sz="0" w:space="0" w:color="auto"/>
                                                            <w:left w:val="none" w:sz="0" w:space="0" w:color="auto"/>
                                                            <w:bottom w:val="none" w:sz="0" w:space="0" w:color="auto"/>
                                                            <w:right w:val="none" w:sz="0" w:space="0" w:color="auto"/>
                                                          </w:divBdr>
                                                          <w:divsChild>
                                                            <w:div w:id="1709599130">
                                                              <w:marLeft w:val="0"/>
                                                              <w:marRight w:val="150"/>
                                                              <w:marTop w:val="0"/>
                                                              <w:marBottom w:val="150"/>
                                                              <w:divBdr>
                                                                <w:top w:val="none" w:sz="0" w:space="0" w:color="auto"/>
                                                                <w:left w:val="none" w:sz="0" w:space="0" w:color="auto"/>
                                                                <w:bottom w:val="none" w:sz="0" w:space="0" w:color="auto"/>
                                                                <w:right w:val="none" w:sz="0" w:space="0" w:color="auto"/>
                                                              </w:divBdr>
                                                              <w:divsChild>
                                                                <w:div w:id="1103694955">
                                                                  <w:marLeft w:val="0"/>
                                                                  <w:marRight w:val="0"/>
                                                                  <w:marTop w:val="0"/>
                                                                  <w:marBottom w:val="0"/>
                                                                  <w:divBdr>
                                                                    <w:top w:val="none" w:sz="0" w:space="0" w:color="auto"/>
                                                                    <w:left w:val="none" w:sz="0" w:space="0" w:color="auto"/>
                                                                    <w:bottom w:val="none" w:sz="0" w:space="0" w:color="auto"/>
                                                                    <w:right w:val="none" w:sz="0" w:space="0" w:color="auto"/>
                                                                  </w:divBdr>
                                                                  <w:divsChild>
                                                                    <w:div w:id="2027557554">
                                                                      <w:marLeft w:val="0"/>
                                                                      <w:marRight w:val="0"/>
                                                                      <w:marTop w:val="0"/>
                                                                      <w:marBottom w:val="0"/>
                                                                      <w:divBdr>
                                                                        <w:top w:val="none" w:sz="0" w:space="0" w:color="auto"/>
                                                                        <w:left w:val="none" w:sz="0" w:space="0" w:color="auto"/>
                                                                        <w:bottom w:val="none" w:sz="0" w:space="0" w:color="auto"/>
                                                                        <w:right w:val="none" w:sz="0" w:space="0" w:color="auto"/>
                                                                      </w:divBdr>
                                                                      <w:divsChild>
                                                                        <w:div w:id="1373731491">
                                                                          <w:marLeft w:val="0"/>
                                                                          <w:marRight w:val="0"/>
                                                                          <w:marTop w:val="0"/>
                                                                          <w:marBottom w:val="0"/>
                                                                          <w:divBdr>
                                                                            <w:top w:val="none" w:sz="0" w:space="0" w:color="auto"/>
                                                                            <w:left w:val="none" w:sz="0" w:space="0" w:color="auto"/>
                                                                            <w:bottom w:val="none" w:sz="0" w:space="0" w:color="auto"/>
                                                                            <w:right w:val="none" w:sz="0" w:space="0" w:color="auto"/>
                                                                          </w:divBdr>
                                                                          <w:divsChild>
                                                                            <w:div w:id="1789356392">
                                                                              <w:marLeft w:val="0"/>
                                                                              <w:marRight w:val="0"/>
                                                                              <w:marTop w:val="0"/>
                                                                              <w:marBottom w:val="0"/>
                                                                              <w:divBdr>
                                                                                <w:top w:val="none" w:sz="0" w:space="0" w:color="auto"/>
                                                                                <w:left w:val="none" w:sz="0" w:space="0" w:color="auto"/>
                                                                                <w:bottom w:val="none" w:sz="0" w:space="0" w:color="auto"/>
                                                                                <w:right w:val="none" w:sz="0" w:space="0" w:color="auto"/>
                                                                              </w:divBdr>
                                                                              <w:divsChild>
                                                                                <w:div w:id="786661251">
                                                                                  <w:marLeft w:val="0"/>
                                                                                  <w:marRight w:val="0"/>
                                                                                  <w:marTop w:val="0"/>
                                                                                  <w:marBottom w:val="0"/>
                                                                                  <w:divBdr>
                                                                                    <w:top w:val="none" w:sz="0" w:space="0" w:color="auto"/>
                                                                                    <w:left w:val="none" w:sz="0" w:space="0" w:color="auto"/>
                                                                                    <w:bottom w:val="none" w:sz="0" w:space="0" w:color="auto"/>
                                                                                    <w:right w:val="none" w:sz="0" w:space="0" w:color="auto"/>
                                                                                  </w:divBdr>
                                                                                  <w:divsChild>
                                                                                    <w:div w:id="2097165354">
                                                                                      <w:marLeft w:val="0"/>
                                                                                      <w:marRight w:val="0"/>
                                                                                      <w:marTop w:val="0"/>
                                                                                      <w:marBottom w:val="0"/>
                                                                                      <w:divBdr>
                                                                                        <w:top w:val="none" w:sz="0" w:space="0" w:color="auto"/>
                                                                                        <w:left w:val="none" w:sz="0" w:space="0" w:color="auto"/>
                                                                                        <w:bottom w:val="none" w:sz="0" w:space="0" w:color="auto"/>
                                                                                        <w:right w:val="none" w:sz="0" w:space="0" w:color="auto"/>
                                                                                      </w:divBdr>
                                                                                    </w:div>
                                                                                    <w:div w:id="9603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263139">
      <w:bodyDiv w:val="1"/>
      <w:marLeft w:val="0"/>
      <w:marRight w:val="0"/>
      <w:marTop w:val="0"/>
      <w:marBottom w:val="0"/>
      <w:divBdr>
        <w:top w:val="none" w:sz="0" w:space="0" w:color="auto"/>
        <w:left w:val="none" w:sz="0" w:space="0" w:color="auto"/>
        <w:bottom w:val="none" w:sz="0" w:space="0" w:color="auto"/>
        <w:right w:val="none" w:sz="0" w:space="0" w:color="auto"/>
      </w:divBdr>
      <w:divsChild>
        <w:div w:id="1693845057">
          <w:marLeft w:val="0"/>
          <w:marRight w:val="0"/>
          <w:marTop w:val="0"/>
          <w:marBottom w:val="0"/>
          <w:divBdr>
            <w:top w:val="none" w:sz="0" w:space="0" w:color="auto"/>
            <w:left w:val="none" w:sz="0" w:space="0" w:color="auto"/>
            <w:bottom w:val="none" w:sz="0" w:space="0" w:color="auto"/>
            <w:right w:val="none" w:sz="0" w:space="0" w:color="auto"/>
          </w:divBdr>
          <w:divsChild>
            <w:div w:id="1794447441">
              <w:marLeft w:val="0"/>
              <w:marRight w:val="0"/>
              <w:marTop w:val="0"/>
              <w:marBottom w:val="0"/>
              <w:divBdr>
                <w:top w:val="none" w:sz="0" w:space="0" w:color="auto"/>
                <w:left w:val="none" w:sz="0" w:space="0" w:color="auto"/>
                <w:bottom w:val="none" w:sz="0" w:space="0" w:color="auto"/>
                <w:right w:val="none" w:sz="0" w:space="0" w:color="auto"/>
              </w:divBdr>
              <w:divsChild>
                <w:div w:id="2051762046">
                  <w:marLeft w:val="0"/>
                  <w:marRight w:val="0"/>
                  <w:marTop w:val="0"/>
                  <w:marBottom w:val="0"/>
                  <w:divBdr>
                    <w:top w:val="none" w:sz="0" w:space="0" w:color="auto"/>
                    <w:left w:val="none" w:sz="0" w:space="0" w:color="auto"/>
                    <w:bottom w:val="none" w:sz="0" w:space="0" w:color="auto"/>
                    <w:right w:val="none" w:sz="0" w:space="0" w:color="auto"/>
                  </w:divBdr>
                  <w:divsChild>
                    <w:div w:id="362905185">
                      <w:marLeft w:val="0"/>
                      <w:marRight w:val="0"/>
                      <w:marTop w:val="0"/>
                      <w:marBottom w:val="0"/>
                      <w:divBdr>
                        <w:top w:val="none" w:sz="0" w:space="0" w:color="auto"/>
                        <w:left w:val="none" w:sz="0" w:space="0" w:color="auto"/>
                        <w:bottom w:val="none" w:sz="0" w:space="0" w:color="auto"/>
                        <w:right w:val="none" w:sz="0" w:space="0" w:color="auto"/>
                      </w:divBdr>
                      <w:divsChild>
                        <w:div w:id="288585346">
                          <w:marLeft w:val="0"/>
                          <w:marRight w:val="0"/>
                          <w:marTop w:val="0"/>
                          <w:marBottom w:val="0"/>
                          <w:divBdr>
                            <w:top w:val="none" w:sz="0" w:space="0" w:color="auto"/>
                            <w:left w:val="none" w:sz="0" w:space="0" w:color="auto"/>
                            <w:bottom w:val="none" w:sz="0" w:space="0" w:color="auto"/>
                            <w:right w:val="none" w:sz="0" w:space="0" w:color="auto"/>
                          </w:divBdr>
                          <w:divsChild>
                            <w:div w:id="118229330">
                              <w:marLeft w:val="0"/>
                              <w:marRight w:val="0"/>
                              <w:marTop w:val="0"/>
                              <w:marBottom w:val="0"/>
                              <w:divBdr>
                                <w:top w:val="none" w:sz="0" w:space="0" w:color="auto"/>
                                <w:left w:val="none" w:sz="0" w:space="0" w:color="auto"/>
                                <w:bottom w:val="none" w:sz="0" w:space="0" w:color="auto"/>
                                <w:right w:val="none" w:sz="0" w:space="0" w:color="auto"/>
                              </w:divBdr>
                              <w:divsChild>
                                <w:div w:id="1051490983">
                                  <w:marLeft w:val="0"/>
                                  <w:marRight w:val="0"/>
                                  <w:marTop w:val="0"/>
                                  <w:marBottom w:val="0"/>
                                  <w:divBdr>
                                    <w:top w:val="none" w:sz="0" w:space="0" w:color="auto"/>
                                    <w:left w:val="none" w:sz="0" w:space="0" w:color="auto"/>
                                    <w:bottom w:val="none" w:sz="0" w:space="0" w:color="auto"/>
                                    <w:right w:val="none" w:sz="0" w:space="0" w:color="auto"/>
                                  </w:divBdr>
                                  <w:divsChild>
                                    <w:div w:id="1354577085">
                                      <w:marLeft w:val="0"/>
                                      <w:marRight w:val="0"/>
                                      <w:marTop w:val="0"/>
                                      <w:marBottom w:val="0"/>
                                      <w:divBdr>
                                        <w:top w:val="none" w:sz="0" w:space="0" w:color="auto"/>
                                        <w:left w:val="none" w:sz="0" w:space="0" w:color="auto"/>
                                        <w:bottom w:val="none" w:sz="0" w:space="0" w:color="auto"/>
                                        <w:right w:val="none" w:sz="0" w:space="0" w:color="auto"/>
                                      </w:divBdr>
                                      <w:divsChild>
                                        <w:div w:id="37631365">
                                          <w:marLeft w:val="0"/>
                                          <w:marRight w:val="0"/>
                                          <w:marTop w:val="0"/>
                                          <w:marBottom w:val="0"/>
                                          <w:divBdr>
                                            <w:top w:val="none" w:sz="0" w:space="0" w:color="auto"/>
                                            <w:left w:val="none" w:sz="0" w:space="0" w:color="auto"/>
                                            <w:bottom w:val="none" w:sz="0" w:space="0" w:color="auto"/>
                                            <w:right w:val="none" w:sz="0" w:space="0" w:color="auto"/>
                                          </w:divBdr>
                                          <w:divsChild>
                                            <w:div w:id="1043991256">
                                              <w:marLeft w:val="0"/>
                                              <w:marRight w:val="0"/>
                                              <w:marTop w:val="0"/>
                                              <w:marBottom w:val="0"/>
                                              <w:divBdr>
                                                <w:top w:val="none" w:sz="0" w:space="0" w:color="auto"/>
                                                <w:left w:val="none" w:sz="0" w:space="0" w:color="auto"/>
                                                <w:bottom w:val="none" w:sz="0" w:space="0" w:color="auto"/>
                                                <w:right w:val="none" w:sz="0" w:space="0" w:color="auto"/>
                                              </w:divBdr>
                                              <w:divsChild>
                                                <w:div w:id="850224680">
                                                  <w:marLeft w:val="0"/>
                                                  <w:marRight w:val="0"/>
                                                  <w:marTop w:val="0"/>
                                                  <w:marBottom w:val="0"/>
                                                  <w:divBdr>
                                                    <w:top w:val="none" w:sz="0" w:space="0" w:color="auto"/>
                                                    <w:left w:val="none" w:sz="0" w:space="0" w:color="auto"/>
                                                    <w:bottom w:val="none" w:sz="0" w:space="0" w:color="auto"/>
                                                    <w:right w:val="none" w:sz="0" w:space="0" w:color="auto"/>
                                                  </w:divBdr>
                                                  <w:divsChild>
                                                    <w:div w:id="592128418">
                                                      <w:marLeft w:val="0"/>
                                                      <w:marRight w:val="0"/>
                                                      <w:marTop w:val="0"/>
                                                      <w:marBottom w:val="0"/>
                                                      <w:divBdr>
                                                        <w:top w:val="none" w:sz="0" w:space="0" w:color="auto"/>
                                                        <w:left w:val="none" w:sz="0" w:space="0" w:color="auto"/>
                                                        <w:bottom w:val="none" w:sz="0" w:space="0" w:color="auto"/>
                                                        <w:right w:val="none" w:sz="0" w:space="0" w:color="auto"/>
                                                      </w:divBdr>
                                                      <w:divsChild>
                                                        <w:div w:id="1698458529">
                                                          <w:marLeft w:val="0"/>
                                                          <w:marRight w:val="0"/>
                                                          <w:marTop w:val="0"/>
                                                          <w:marBottom w:val="0"/>
                                                          <w:divBdr>
                                                            <w:top w:val="none" w:sz="0" w:space="0" w:color="auto"/>
                                                            <w:left w:val="none" w:sz="0" w:space="0" w:color="auto"/>
                                                            <w:bottom w:val="none" w:sz="0" w:space="0" w:color="auto"/>
                                                            <w:right w:val="none" w:sz="0" w:space="0" w:color="auto"/>
                                                          </w:divBdr>
                                                          <w:divsChild>
                                                            <w:div w:id="1971403202">
                                                              <w:marLeft w:val="0"/>
                                                              <w:marRight w:val="0"/>
                                                              <w:marTop w:val="0"/>
                                                              <w:marBottom w:val="0"/>
                                                              <w:divBdr>
                                                                <w:top w:val="none" w:sz="0" w:space="0" w:color="auto"/>
                                                                <w:left w:val="none" w:sz="0" w:space="0" w:color="auto"/>
                                                                <w:bottom w:val="none" w:sz="0" w:space="0" w:color="auto"/>
                                                                <w:right w:val="none" w:sz="0" w:space="0" w:color="auto"/>
                                                              </w:divBdr>
                                                              <w:divsChild>
                                                                <w:div w:id="1520267488">
                                                                  <w:marLeft w:val="0"/>
                                                                  <w:marRight w:val="0"/>
                                                                  <w:marTop w:val="0"/>
                                                                  <w:marBottom w:val="0"/>
                                                                  <w:divBdr>
                                                                    <w:top w:val="none" w:sz="0" w:space="0" w:color="auto"/>
                                                                    <w:left w:val="none" w:sz="0" w:space="0" w:color="auto"/>
                                                                    <w:bottom w:val="none" w:sz="0" w:space="0" w:color="auto"/>
                                                                    <w:right w:val="none" w:sz="0" w:space="0" w:color="auto"/>
                                                                  </w:divBdr>
                                                                  <w:divsChild>
                                                                    <w:div w:id="1297372842">
                                                                      <w:marLeft w:val="0"/>
                                                                      <w:marRight w:val="0"/>
                                                                      <w:marTop w:val="0"/>
                                                                      <w:marBottom w:val="0"/>
                                                                      <w:divBdr>
                                                                        <w:top w:val="none" w:sz="0" w:space="0" w:color="auto"/>
                                                                        <w:left w:val="none" w:sz="0" w:space="0" w:color="auto"/>
                                                                        <w:bottom w:val="none" w:sz="0" w:space="0" w:color="auto"/>
                                                                        <w:right w:val="none" w:sz="0" w:space="0" w:color="auto"/>
                                                                      </w:divBdr>
                                                                      <w:divsChild>
                                                                        <w:div w:id="1569152776">
                                                                          <w:marLeft w:val="0"/>
                                                                          <w:marRight w:val="0"/>
                                                                          <w:marTop w:val="0"/>
                                                                          <w:marBottom w:val="0"/>
                                                                          <w:divBdr>
                                                                            <w:top w:val="none" w:sz="0" w:space="0" w:color="auto"/>
                                                                            <w:left w:val="none" w:sz="0" w:space="0" w:color="auto"/>
                                                                            <w:bottom w:val="none" w:sz="0" w:space="0" w:color="auto"/>
                                                                            <w:right w:val="none" w:sz="0" w:space="0" w:color="auto"/>
                                                                          </w:divBdr>
                                                                          <w:divsChild>
                                                                            <w:div w:id="1254556154">
                                                                              <w:marLeft w:val="0"/>
                                                                              <w:marRight w:val="0"/>
                                                                              <w:marTop w:val="0"/>
                                                                              <w:marBottom w:val="0"/>
                                                                              <w:divBdr>
                                                                                <w:top w:val="none" w:sz="0" w:space="0" w:color="auto"/>
                                                                                <w:left w:val="none" w:sz="0" w:space="0" w:color="auto"/>
                                                                                <w:bottom w:val="none" w:sz="0" w:space="0" w:color="auto"/>
                                                                                <w:right w:val="none" w:sz="0" w:space="0" w:color="auto"/>
                                                                              </w:divBdr>
                                                                              <w:divsChild>
                                                                                <w:div w:id="1160463320">
                                                                                  <w:marLeft w:val="0"/>
                                                                                  <w:marRight w:val="0"/>
                                                                                  <w:marTop w:val="0"/>
                                                                                  <w:marBottom w:val="0"/>
                                                                                  <w:divBdr>
                                                                                    <w:top w:val="none" w:sz="0" w:space="0" w:color="auto"/>
                                                                                    <w:left w:val="none" w:sz="0" w:space="0" w:color="auto"/>
                                                                                    <w:bottom w:val="none" w:sz="0" w:space="0" w:color="auto"/>
                                                                                    <w:right w:val="none" w:sz="0" w:space="0" w:color="auto"/>
                                                                                  </w:divBdr>
                                                                                  <w:divsChild>
                                                                                    <w:div w:id="471406749">
                                                                                      <w:marLeft w:val="0"/>
                                                                                      <w:marRight w:val="0"/>
                                                                                      <w:marTop w:val="0"/>
                                                                                      <w:marBottom w:val="0"/>
                                                                                      <w:divBdr>
                                                                                        <w:top w:val="none" w:sz="0" w:space="0" w:color="auto"/>
                                                                                        <w:left w:val="none" w:sz="0" w:space="0" w:color="auto"/>
                                                                                        <w:bottom w:val="none" w:sz="0" w:space="0" w:color="auto"/>
                                                                                        <w:right w:val="none" w:sz="0" w:space="0" w:color="auto"/>
                                                                                      </w:divBdr>
                                                                                      <w:divsChild>
                                                                                        <w:div w:id="1587106128">
                                                                                          <w:marLeft w:val="0"/>
                                                                                          <w:marRight w:val="0"/>
                                                                                          <w:marTop w:val="0"/>
                                                                                          <w:marBottom w:val="0"/>
                                                                                          <w:divBdr>
                                                                                            <w:top w:val="none" w:sz="0" w:space="0" w:color="auto"/>
                                                                                            <w:left w:val="none" w:sz="0" w:space="0" w:color="auto"/>
                                                                                            <w:bottom w:val="none" w:sz="0" w:space="0" w:color="auto"/>
                                                                                            <w:right w:val="none" w:sz="0" w:space="0" w:color="auto"/>
                                                                                          </w:divBdr>
                                                                                        </w:div>
                                                                                        <w:div w:id="460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1982</c:v>
                </c:pt>
              </c:strCache>
            </c:strRef>
          </c:tx>
          <c:spPr>
            <a:solidFill>
              <a:srgbClr val="BEBEB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Sheet1!$B$2:$B$31</c:f>
              <c:numCache>
                <c:formatCode>General</c:formatCode>
                <c:ptCount val="30"/>
                <c:pt idx="0">
                  <c:v>0</c:v>
                </c:pt>
                <c:pt idx="1">
                  <c:v>0</c:v>
                </c:pt>
                <c:pt idx="2">
                  <c:v>0</c:v>
                </c:pt>
                <c:pt idx="3">
                  <c:v>0</c:v>
                </c:pt>
                <c:pt idx="4">
                  <c:v>0</c:v>
                </c:pt>
                <c:pt idx="5">
                  <c:v>0</c:v>
                </c:pt>
                <c:pt idx="6">
                  <c:v>0</c:v>
                </c:pt>
                <c:pt idx="7">
                  <c:v>0</c:v>
                </c:pt>
                <c:pt idx="8">
                  <c:v>0</c:v>
                </c:pt>
                <c:pt idx="9">
                  <c:v>0</c:v>
                </c:pt>
                <c:pt idx="10">
                  <c:v>0.28499999999999998</c:v>
                </c:pt>
                <c:pt idx="11">
                  <c:v>1</c:v>
                </c:pt>
                <c:pt idx="12">
                  <c:v>1</c:v>
                </c:pt>
                <c:pt idx="13">
                  <c:v>1</c:v>
                </c:pt>
                <c:pt idx="14">
                  <c:v>1</c:v>
                </c:pt>
                <c:pt idx="15">
                  <c:v>1</c:v>
                </c:pt>
                <c:pt idx="16">
                  <c:v>1</c:v>
                </c:pt>
                <c:pt idx="17">
                  <c:v>1</c:v>
                </c:pt>
                <c:pt idx="18">
                  <c:v>1</c:v>
                </c:pt>
                <c:pt idx="19">
                  <c:v>1</c:v>
                </c:pt>
                <c:pt idx="20">
                  <c:v>1</c:v>
                </c:pt>
                <c:pt idx="21">
                  <c:v>1</c:v>
                </c:pt>
                <c:pt idx="22">
                  <c:v>1.1990000000000001</c:v>
                </c:pt>
                <c:pt idx="23">
                  <c:v>2</c:v>
                </c:pt>
                <c:pt idx="24">
                  <c:v>2</c:v>
                </c:pt>
                <c:pt idx="25">
                  <c:v>2</c:v>
                </c:pt>
                <c:pt idx="26">
                  <c:v>2.1459999999999999</c:v>
                </c:pt>
                <c:pt idx="27">
                  <c:v>3</c:v>
                </c:pt>
                <c:pt idx="28">
                  <c:v>3.5230000000000001</c:v>
                </c:pt>
                <c:pt idx="29">
                  <c:v>7.548</c:v>
                </c:pt>
              </c:numCache>
            </c:numRef>
          </c:val>
        </c:ser>
        <c:ser>
          <c:idx val="1"/>
          <c:order val="1"/>
          <c:tx>
            <c:strRef>
              <c:f>Sheet1!$C$1</c:f>
              <c:strCache>
                <c:ptCount val="1"/>
                <c:pt idx="0">
                  <c:v>1984</c:v>
                </c:pt>
              </c:strCache>
            </c:strRef>
          </c:tx>
          <c:spPr>
            <a:solidFill>
              <a:srgbClr val="B4B4B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Sheet1!$C$2:$C$31</c:f>
              <c:numCache>
                <c:formatCode>General</c:formatCode>
                <c:ptCount val="30"/>
                <c:pt idx="0">
                  <c:v>0</c:v>
                </c:pt>
                <c:pt idx="1">
                  <c:v>0</c:v>
                </c:pt>
                <c:pt idx="2">
                  <c:v>0</c:v>
                </c:pt>
                <c:pt idx="3">
                  <c:v>0</c:v>
                </c:pt>
                <c:pt idx="4">
                  <c:v>0</c:v>
                </c:pt>
                <c:pt idx="5">
                  <c:v>0</c:v>
                </c:pt>
                <c:pt idx="6">
                  <c:v>0</c:v>
                </c:pt>
                <c:pt idx="7">
                  <c:v>0</c:v>
                </c:pt>
                <c:pt idx="8">
                  <c:v>0</c:v>
                </c:pt>
                <c:pt idx="9">
                  <c:v>0.70799999999999996</c:v>
                </c:pt>
                <c:pt idx="10">
                  <c:v>1</c:v>
                </c:pt>
                <c:pt idx="11">
                  <c:v>1</c:v>
                </c:pt>
                <c:pt idx="12">
                  <c:v>1</c:v>
                </c:pt>
                <c:pt idx="13">
                  <c:v>1</c:v>
                </c:pt>
                <c:pt idx="14">
                  <c:v>1</c:v>
                </c:pt>
                <c:pt idx="15">
                  <c:v>1</c:v>
                </c:pt>
                <c:pt idx="16">
                  <c:v>1</c:v>
                </c:pt>
                <c:pt idx="17">
                  <c:v>1</c:v>
                </c:pt>
                <c:pt idx="18">
                  <c:v>1</c:v>
                </c:pt>
                <c:pt idx="19">
                  <c:v>1</c:v>
                </c:pt>
                <c:pt idx="20">
                  <c:v>1</c:v>
                </c:pt>
                <c:pt idx="21">
                  <c:v>1</c:v>
                </c:pt>
                <c:pt idx="22">
                  <c:v>1.371</c:v>
                </c:pt>
                <c:pt idx="23">
                  <c:v>2</c:v>
                </c:pt>
                <c:pt idx="24">
                  <c:v>2</c:v>
                </c:pt>
                <c:pt idx="25">
                  <c:v>2</c:v>
                </c:pt>
                <c:pt idx="26">
                  <c:v>2.2010000000000001</c:v>
                </c:pt>
                <c:pt idx="27">
                  <c:v>3</c:v>
                </c:pt>
                <c:pt idx="28">
                  <c:v>3.5870000000000002</c:v>
                </c:pt>
                <c:pt idx="29">
                  <c:v>7.702</c:v>
                </c:pt>
              </c:numCache>
            </c:numRef>
          </c:val>
        </c:ser>
        <c:ser>
          <c:idx val="2"/>
          <c:order val="2"/>
          <c:tx>
            <c:strRef>
              <c:f>Sheet1!$D$1</c:f>
              <c:strCache>
                <c:ptCount val="1"/>
                <c:pt idx="0">
                  <c:v>1988</c:v>
                </c:pt>
              </c:strCache>
            </c:strRef>
          </c:tx>
          <c:spPr>
            <a:solidFill>
              <a:srgbClr val="AAAAA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Sheet1!$D$2:$D$31</c:f>
              <c:numCache>
                <c:formatCode>General</c:formatCode>
                <c:ptCount val="30"/>
                <c:pt idx="0">
                  <c:v>0</c:v>
                </c:pt>
                <c:pt idx="1">
                  <c:v>0</c:v>
                </c:pt>
                <c:pt idx="2">
                  <c:v>0</c:v>
                </c:pt>
                <c:pt idx="3">
                  <c:v>0</c:v>
                </c:pt>
                <c:pt idx="4">
                  <c:v>0</c:v>
                </c:pt>
                <c:pt idx="5">
                  <c:v>0.308</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1.395</c:v>
                </c:pt>
                <c:pt idx="21">
                  <c:v>2</c:v>
                </c:pt>
                <c:pt idx="22">
                  <c:v>2</c:v>
                </c:pt>
                <c:pt idx="23">
                  <c:v>2</c:v>
                </c:pt>
                <c:pt idx="24">
                  <c:v>2</c:v>
                </c:pt>
                <c:pt idx="25">
                  <c:v>2.1309999999999998</c:v>
                </c:pt>
                <c:pt idx="26">
                  <c:v>3</c:v>
                </c:pt>
                <c:pt idx="27">
                  <c:v>3.1549999999999998</c:v>
                </c:pt>
                <c:pt idx="28">
                  <c:v>4.2009999999999996</c:v>
                </c:pt>
                <c:pt idx="29">
                  <c:v>8.0540000000000003</c:v>
                </c:pt>
              </c:numCache>
            </c:numRef>
          </c:val>
        </c:ser>
        <c:ser>
          <c:idx val="3"/>
          <c:order val="3"/>
          <c:tx>
            <c:strRef>
              <c:f>Sheet1!$E$1</c:f>
              <c:strCache>
                <c:ptCount val="1"/>
                <c:pt idx="0">
                  <c:v>1992</c:v>
                </c:pt>
              </c:strCache>
            </c:strRef>
          </c:tx>
          <c:spPr>
            <a:solidFill>
              <a:srgbClr val="A0A0A0"/>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Sheet1!$E$2:$E$31</c:f>
              <c:numCache>
                <c:formatCode>General</c:formatCode>
                <c:ptCount val="30"/>
                <c:pt idx="0">
                  <c:v>0</c:v>
                </c:pt>
                <c:pt idx="1">
                  <c:v>0</c:v>
                </c:pt>
                <c:pt idx="2">
                  <c:v>0</c:v>
                </c:pt>
                <c:pt idx="3">
                  <c:v>0</c:v>
                </c:pt>
                <c:pt idx="4">
                  <c:v>0</c:v>
                </c:pt>
                <c:pt idx="5">
                  <c:v>0</c:v>
                </c:pt>
                <c:pt idx="6">
                  <c:v>0.436</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1.4530000000000001</c:v>
                </c:pt>
                <c:pt idx="22">
                  <c:v>2</c:v>
                </c:pt>
                <c:pt idx="23">
                  <c:v>2</c:v>
                </c:pt>
                <c:pt idx="24">
                  <c:v>2</c:v>
                </c:pt>
                <c:pt idx="25">
                  <c:v>2</c:v>
                </c:pt>
                <c:pt idx="26">
                  <c:v>2.39</c:v>
                </c:pt>
                <c:pt idx="27">
                  <c:v>3</c:v>
                </c:pt>
                <c:pt idx="28">
                  <c:v>3.52</c:v>
                </c:pt>
                <c:pt idx="29">
                  <c:v>6.1369999999999996</c:v>
                </c:pt>
              </c:numCache>
            </c:numRef>
          </c:val>
        </c:ser>
        <c:ser>
          <c:idx val="4"/>
          <c:order val="4"/>
          <c:tx>
            <c:strRef>
              <c:f>Sheet1!$F$1</c:f>
              <c:strCache>
                <c:ptCount val="1"/>
                <c:pt idx="0">
                  <c:v>1994</c:v>
                </c:pt>
              </c:strCache>
            </c:strRef>
          </c:tx>
          <c:spPr>
            <a:solidFill>
              <a:srgbClr val="969696"/>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Sheet1!$F$2:$F$31</c:f>
              <c:numCache>
                <c:formatCode>General</c:formatCode>
                <c:ptCount val="30"/>
                <c:pt idx="0">
                  <c:v>0</c:v>
                </c:pt>
                <c:pt idx="1">
                  <c:v>0</c:v>
                </c:pt>
                <c:pt idx="2">
                  <c:v>0</c:v>
                </c:pt>
                <c:pt idx="3">
                  <c:v>0</c:v>
                </c:pt>
                <c:pt idx="4">
                  <c:v>0.54700000000000004</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1.091</c:v>
                </c:pt>
                <c:pt idx="20">
                  <c:v>2</c:v>
                </c:pt>
                <c:pt idx="21">
                  <c:v>2</c:v>
                </c:pt>
                <c:pt idx="22">
                  <c:v>2</c:v>
                </c:pt>
                <c:pt idx="23">
                  <c:v>2</c:v>
                </c:pt>
                <c:pt idx="24">
                  <c:v>2</c:v>
                </c:pt>
                <c:pt idx="25">
                  <c:v>2.4049999999999998</c:v>
                </c:pt>
                <c:pt idx="26">
                  <c:v>3</c:v>
                </c:pt>
                <c:pt idx="27">
                  <c:v>3.109</c:v>
                </c:pt>
                <c:pt idx="28">
                  <c:v>4.1550000000000002</c:v>
                </c:pt>
                <c:pt idx="29">
                  <c:v>8.16</c:v>
                </c:pt>
              </c:numCache>
            </c:numRef>
          </c:val>
        </c:ser>
        <c:ser>
          <c:idx val="5"/>
          <c:order val="5"/>
          <c:tx>
            <c:strRef>
              <c:f>Sheet1!$G$1</c:f>
              <c:strCache>
                <c:ptCount val="1"/>
                <c:pt idx="0">
                  <c:v>1996</c:v>
                </c:pt>
              </c:strCache>
            </c:strRef>
          </c:tx>
          <c:spPr>
            <a:solidFill>
              <a:srgbClr val="8C8C8C"/>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Sheet1!$G$2:$G$31</c:f>
              <c:numCache>
                <c:formatCode>General</c:formatCode>
                <c:ptCount val="30"/>
                <c:pt idx="0">
                  <c:v>0</c:v>
                </c:pt>
                <c:pt idx="1">
                  <c:v>0</c:v>
                </c:pt>
                <c:pt idx="2">
                  <c:v>0</c:v>
                </c:pt>
                <c:pt idx="3">
                  <c:v>0</c:v>
                </c:pt>
                <c:pt idx="4">
                  <c:v>0</c:v>
                </c:pt>
                <c:pt idx="5">
                  <c:v>0.187</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1.335</c:v>
                </c:pt>
                <c:pt idx="21">
                  <c:v>2</c:v>
                </c:pt>
                <c:pt idx="22">
                  <c:v>2</c:v>
                </c:pt>
                <c:pt idx="23">
                  <c:v>2</c:v>
                </c:pt>
                <c:pt idx="24">
                  <c:v>2</c:v>
                </c:pt>
                <c:pt idx="25">
                  <c:v>2</c:v>
                </c:pt>
                <c:pt idx="26">
                  <c:v>2.726</c:v>
                </c:pt>
                <c:pt idx="27">
                  <c:v>3</c:v>
                </c:pt>
                <c:pt idx="28">
                  <c:v>3.7170000000000001</c:v>
                </c:pt>
                <c:pt idx="29">
                  <c:v>7.298</c:v>
                </c:pt>
              </c:numCache>
            </c:numRef>
          </c:val>
        </c:ser>
        <c:ser>
          <c:idx val="6"/>
          <c:order val="6"/>
          <c:tx>
            <c:strRef>
              <c:f>Sheet1!$H$1</c:f>
              <c:strCache>
                <c:ptCount val="1"/>
                <c:pt idx="0">
                  <c:v>1998</c:v>
                </c:pt>
              </c:strCache>
            </c:strRef>
          </c:tx>
          <c:spPr>
            <a:solidFill>
              <a:srgbClr val="828282"/>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Sheet1!$H$2:$H$31</c:f>
              <c:numCache>
                <c:formatCode>General</c:formatCode>
                <c:ptCount val="30"/>
                <c:pt idx="0">
                  <c:v>0</c:v>
                </c:pt>
                <c:pt idx="1">
                  <c:v>0</c:v>
                </c:pt>
                <c:pt idx="2">
                  <c:v>0</c:v>
                </c:pt>
                <c:pt idx="3">
                  <c:v>0</c:v>
                </c:pt>
                <c:pt idx="4">
                  <c:v>0</c:v>
                </c:pt>
                <c:pt idx="5">
                  <c:v>0</c:v>
                </c:pt>
                <c:pt idx="6">
                  <c:v>0</c:v>
                </c:pt>
                <c:pt idx="7">
                  <c:v>0</c:v>
                </c:pt>
                <c:pt idx="8">
                  <c:v>0.24199999999999999</c:v>
                </c:pt>
                <c:pt idx="9">
                  <c:v>1</c:v>
                </c:pt>
                <c:pt idx="10">
                  <c:v>1</c:v>
                </c:pt>
                <c:pt idx="11">
                  <c:v>1</c:v>
                </c:pt>
                <c:pt idx="12">
                  <c:v>1</c:v>
                </c:pt>
                <c:pt idx="13">
                  <c:v>1</c:v>
                </c:pt>
                <c:pt idx="14">
                  <c:v>1</c:v>
                </c:pt>
                <c:pt idx="15">
                  <c:v>1</c:v>
                </c:pt>
                <c:pt idx="16">
                  <c:v>1</c:v>
                </c:pt>
                <c:pt idx="17">
                  <c:v>1</c:v>
                </c:pt>
                <c:pt idx="18">
                  <c:v>1</c:v>
                </c:pt>
                <c:pt idx="19">
                  <c:v>1</c:v>
                </c:pt>
                <c:pt idx="20">
                  <c:v>1</c:v>
                </c:pt>
                <c:pt idx="21">
                  <c:v>1</c:v>
                </c:pt>
                <c:pt idx="22">
                  <c:v>1.4330000000000001</c:v>
                </c:pt>
                <c:pt idx="23">
                  <c:v>2</c:v>
                </c:pt>
                <c:pt idx="24">
                  <c:v>2</c:v>
                </c:pt>
                <c:pt idx="25">
                  <c:v>2</c:v>
                </c:pt>
                <c:pt idx="26">
                  <c:v>2</c:v>
                </c:pt>
                <c:pt idx="27">
                  <c:v>2.9910000000000001</c:v>
                </c:pt>
                <c:pt idx="28">
                  <c:v>3.4260000000000002</c:v>
                </c:pt>
                <c:pt idx="29">
                  <c:v>6.4480000000000004</c:v>
                </c:pt>
              </c:numCache>
            </c:numRef>
          </c:val>
        </c:ser>
        <c:ser>
          <c:idx val="7"/>
          <c:order val="7"/>
          <c:tx>
            <c:strRef>
              <c:f>Sheet1!$I$1</c:f>
              <c:strCache>
                <c:ptCount val="1"/>
                <c:pt idx="0">
                  <c:v>2000</c:v>
                </c:pt>
              </c:strCache>
            </c:strRef>
          </c:tx>
          <c:spPr>
            <a:solidFill>
              <a:srgbClr val="787878"/>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Sheet1!$I$2:$I$31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0.93799999999999994</c:v>
                </c:pt>
                <c:pt idx="12">
                  <c:v>1</c:v>
                </c:pt>
                <c:pt idx="13">
                  <c:v>1</c:v>
                </c:pt>
                <c:pt idx="14">
                  <c:v>1</c:v>
                </c:pt>
                <c:pt idx="15">
                  <c:v>1</c:v>
                </c:pt>
                <c:pt idx="16">
                  <c:v>1</c:v>
                </c:pt>
                <c:pt idx="17">
                  <c:v>1</c:v>
                </c:pt>
                <c:pt idx="18">
                  <c:v>1</c:v>
                </c:pt>
                <c:pt idx="19">
                  <c:v>1</c:v>
                </c:pt>
                <c:pt idx="20">
                  <c:v>1</c:v>
                </c:pt>
                <c:pt idx="21">
                  <c:v>1</c:v>
                </c:pt>
                <c:pt idx="22">
                  <c:v>1</c:v>
                </c:pt>
                <c:pt idx="23">
                  <c:v>1.4870000000000001</c:v>
                </c:pt>
                <c:pt idx="24">
                  <c:v>2</c:v>
                </c:pt>
                <c:pt idx="25">
                  <c:v>2</c:v>
                </c:pt>
                <c:pt idx="26">
                  <c:v>2</c:v>
                </c:pt>
                <c:pt idx="27">
                  <c:v>2.5350000000000001</c:v>
                </c:pt>
                <c:pt idx="28">
                  <c:v>3.2519999999999998</c:v>
                </c:pt>
                <c:pt idx="29">
                  <c:v>6.8369999999999997</c:v>
                </c:pt>
              </c:numCache>
            </c:numRef>
          </c:val>
        </c:ser>
        <c:ser>
          <c:idx val="8"/>
          <c:order val="8"/>
          <c:tx>
            <c:strRef>
              <c:f>Sheet1!$J$1</c:f>
              <c:strCache>
                <c:ptCount val="1"/>
                <c:pt idx="0">
                  <c:v>2001</c:v>
                </c:pt>
              </c:strCache>
            </c:strRef>
          </c:tx>
          <c:spPr>
            <a:solidFill>
              <a:srgbClr val="6E6E6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Sheet1!$J$2:$J$31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0.84</c:v>
                </c:pt>
                <c:pt idx="14">
                  <c:v>1</c:v>
                </c:pt>
                <c:pt idx="15">
                  <c:v>1</c:v>
                </c:pt>
                <c:pt idx="16">
                  <c:v>1</c:v>
                </c:pt>
                <c:pt idx="17">
                  <c:v>1</c:v>
                </c:pt>
                <c:pt idx="18">
                  <c:v>1</c:v>
                </c:pt>
                <c:pt idx="19">
                  <c:v>1</c:v>
                </c:pt>
                <c:pt idx="20">
                  <c:v>1</c:v>
                </c:pt>
                <c:pt idx="21">
                  <c:v>1</c:v>
                </c:pt>
                <c:pt idx="22">
                  <c:v>1</c:v>
                </c:pt>
                <c:pt idx="23">
                  <c:v>1</c:v>
                </c:pt>
                <c:pt idx="24">
                  <c:v>1.7430000000000001</c:v>
                </c:pt>
                <c:pt idx="25">
                  <c:v>2</c:v>
                </c:pt>
                <c:pt idx="26">
                  <c:v>2</c:v>
                </c:pt>
                <c:pt idx="27">
                  <c:v>2.5379999999999998</c:v>
                </c:pt>
                <c:pt idx="28">
                  <c:v>3.28</c:v>
                </c:pt>
                <c:pt idx="29">
                  <c:v>6.9329999999999998</c:v>
                </c:pt>
              </c:numCache>
            </c:numRef>
          </c:val>
        </c:ser>
        <c:ser>
          <c:idx val="9"/>
          <c:order val="9"/>
          <c:tx>
            <c:strRef>
              <c:f>Sheet1!$K$1</c:f>
              <c:strCache>
                <c:ptCount val="1"/>
                <c:pt idx="0">
                  <c:v>2002</c:v>
                </c:pt>
              </c:strCache>
            </c:strRef>
          </c:tx>
          <c:spPr>
            <a:solidFill>
              <a:srgbClr val="64646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Sheet1!$K$2:$K$31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0.67300000000000004</c:v>
                </c:pt>
                <c:pt idx="16">
                  <c:v>1</c:v>
                </c:pt>
                <c:pt idx="17">
                  <c:v>1</c:v>
                </c:pt>
                <c:pt idx="18">
                  <c:v>1</c:v>
                </c:pt>
                <c:pt idx="19">
                  <c:v>1</c:v>
                </c:pt>
                <c:pt idx="20">
                  <c:v>1</c:v>
                </c:pt>
                <c:pt idx="21">
                  <c:v>1</c:v>
                </c:pt>
                <c:pt idx="22">
                  <c:v>1</c:v>
                </c:pt>
                <c:pt idx="23">
                  <c:v>1</c:v>
                </c:pt>
                <c:pt idx="24">
                  <c:v>1</c:v>
                </c:pt>
                <c:pt idx="25">
                  <c:v>1.5369999999999999</c:v>
                </c:pt>
                <c:pt idx="26">
                  <c:v>2</c:v>
                </c:pt>
                <c:pt idx="27">
                  <c:v>2</c:v>
                </c:pt>
                <c:pt idx="28">
                  <c:v>2.8069999999999999</c:v>
                </c:pt>
                <c:pt idx="29">
                  <c:v>5.4059999999999997</c:v>
                </c:pt>
              </c:numCache>
            </c:numRef>
          </c:val>
        </c:ser>
        <c:ser>
          <c:idx val="10"/>
          <c:order val="10"/>
          <c:tx>
            <c:strRef>
              <c:f>Sheet1!$L$1</c:f>
              <c:strCache>
                <c:ptCount val="1"/>
                <c:pt idx="0">
                  <c:v>2003</c:v>
                </c:pt>
              </c:strCache>
            </c:strRef>
          </c:tx>
          <c:spPr>
            <a:solidFill>
              <a:srgbClr val="5A5A5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Sheet1!$L$2:$L$31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0.113</c:v>
                </c:pt>
                <c:pt idx="16">
                  <c:v>1</c:v>
                </c:pt>
                <c:pt idx="17">
                  <c:v>1</c:v>
                </c:pt>
                <c:pt idx="18">
                  <c:v>1</c:v>
                </c:pt>
                <c:pt idx="19">
                  <c:v>1</c:v>
                </c:pt>
                <c:pt idx="20">
                  <c:v>1</c:v>
                </c:pt>
                <c:pt idx="21">
                  <c:v>1</c:v>
                </c:pt>
                <c:pt idx="22">
                  <c:v>1</c:v>
                </c:pt>
                <c:pt idx="23">
                  <c:v>1</c:v>
                </c:pt>
                <c:pt idx="24">
                  <c:v>1</c:v>
                </c:pt>
                <c:pt idx="25">
                  <c:v>1.121</c:v>
                </c:pt>
                <c:pt idx="26">
                  <c:v>2</c:v>
                </c:pt>
                <c:pt idx="27">
                  <c:v>2</c:v>
                </c:pt>
                <c:pt idx="28">
                  <c:v>2.59</c:v>
                </c:pt>
                <c:pt idx="29">
                  <c:v>5.2119999999999997</c:v>
                </c:pt>
              </c:numCache>
            </c:numRef>
          </c:val>
        </c:ser>
        <c:ser>
          <c:idx val="11"/>
          <c:order val="11"/>
          <c:tx>
            <c:strRef>
              <c:f>Sheet1!$M$1</c:f>
              <c:strCache>
                <c:ptCount val="1"/>
                <c:pt idx="0">
                  <c:v>2004</c:v>
                </c:pt>
              </c:strCache>
            </c:strRef>
          </c:tx>
          <c:spPr>
            <a:solidFill>
              <a:srgbClr val="505050"/>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Sheet1!$M$2:$M$31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5.2999999999999999E-2</c:v>
                </c:pt>
                <c:pt idx="17">
                  <c:v>1</c:v>
                </c:pt>
                <c:pt idx="18">
                  <c:v>1</c:v>
                </c:pt>
                <c:pt idx="19">
                  <c:v>1</c:v>
                </c:pt>
                <c:pt idx="20">
                  <c:v>1</c:v>
                </c:pt>
                <c:pt idx="21">
                  <c:v>1</c:v>
                </c:pt>
                <c:pt idx="22">
                  <c:v>1</c:v>
                </c:pt>
                <c:pt idx="23">
                  <c:v>1</c:v>
                </c:pt>
                <c:pt idx="24">
                  <c:v>1</c:v>
                </c:pt>
                <c:pt idx="25">
                  <c:v>1</c:v>
                </c:pt>
                <c:pt idx="26">
                  <c:v>1.6970000000000001</c:v>
                </c:pt>
                <c:pt idx="27">
                  <c:v>2</c:v>
                </c:pt>
                <c:pt idx="28">
                  <c:v>2.4510000000000001</c:v>
                </c:pt>
                <c:pt idx="29">
                  <c:v>5.1100000000000003</c:v>
                </c:pt>
              </c:numCache>
            </c:numRef>
          </c:val>
        </c:ser>
        <c:ser>
          <c:idx val="12"/>
          <c:order val="12"/>
          <c:tx>
            <c:strRef>
              <c:f>Sheet1!$N$1</c:f>
              <c:strCache>
                <c:ptCount val="1"/>
                <c:pt idx="0">
                  <c:v>2005</c:v>
                </c:pt>
              </c:strCache>
            </c:strRef>
          </c:tx>
          <c:spPr>
            <a:solidFill>
              <a:srgbClr val="464646"/>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Sheet1!$N$2:$N$31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0.30299999999999999</c:v>
                </c:pt>
                <c:pt idx="18">
                  <c:v>1</c:v>
                </c:pt>
                <c:pt idx="19">
                  <c:v>1</c:v>
                </c:pt>
                <c:pt idx="20">
                  <c:v>1</c:v>
                </c:pt>
                <c:pt idx="21">
                  <c:v>1</c:v>
                </c:pt>
                <c:pt idx="22">
                  <c:v>1</c:v>
                </c:pt>
                <c:pt idx="23">
                  <c:v>1</c:v>
                </c:pt>
                <c:pt idx="24">
                  <c:v>1</c:v>
                </c:pt>
                <c:pt idx="25">
                  <c:v>1</c:v>
                </c:pt>
                <c:pt idx="26">
                  <c:v>1.589</c:v>
                </c:pt>
                <c:pt idx="27">
                  <c:v>2</c:v>
                </c:pt>
                <c:pt idx="28">
                  <c:v>2.37</c:v>
                </c:pt>
                <c:pt idx="29">
                  <c:v>4.9649999999999999</c:v>
                </c:pt>
              </c:numCache>
            </c:numRef>
          </c:val>
        </c:ser>
        <c:ser>
          <c:idx val="13"/>
          <c:order val="13"/>
          <c:tx>
            <c:strRef>
              <c:f>Sheet1!$O$1</c:f>
              <c:strCache>
                <c:ptCount val="1"/>
                <c:pt idx="0">
                  <c:v>2006</c:v>
                </c:pt>
              </c:strCache>
            </c:strRef>
          </c:tx>
          <c:spPr>
            <a:solidFill>
              <a:srgbClr val="3C3C3C"/>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Sheet1!$O$2:$O$31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0.28799999999999998</c:v>
                </c:pt>
                <c:pt idx="18">
                  <c:v>1</c:v>
                </c:pt>
                <c:pt idx="19">
                  <c:v>1</c:v>
                </c:pt>
                <c:pt idx="20">
                  <c:v>1</c:v>
                </c:pt>
                <c:pt idx="21">
                  <c:v>1</c:v>
                </c:pt>
                <c:pt idx="22">
                  <c:v>1</c:v>
                </c:pt>
                <c:pt idx="23">
                  <c:v>1</c:v>
                </c:pt>
                <c:pt idx="24">
                  <c:v>1</c:v>
                </c:pt>
                <c:pt idx="25">
                  <c:v>1</c:v>
                </c:pt>
                <c:pt idx="26">
                  <c:v>1.62</c:v>
                </c:pt>
                <c:pt idx="27">
                  <c:v>2</c:v>
                </c:pt>
                <c:pt idx="28">
                  <c:v>2.3860000000000001</c:v>
                </c:pt>
                <c:pt idx="29">
                  <c:v>4.7519999999999998</c:v>
                </c:pt>
              </c:numCache>
            </c:numRef>
          </c:val>
        </c:ser>
        <c:ser>
          <c:idx val="14"/>
          <c:order val="14"/>
          <c:tx>
            <c:strRef>
              <c:f>Sheet1!$P$1</c:f>
              <c:strCache>
                <c:ptCount val="1"/>
                <c:pt idx="0">
                  <c:v>2007</c:v>
                </c:pt>
              </c:strCache>
            </c:strRef>
          </c:tx>
          <c:spPr>
            <a:solidFill>
              <a:srgbClr val="323232"/>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Sheet1!$P$2:$P$31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0.69899999999999995</c:v>
                </c:pt>
                <c:pt idx="18">
                  <c:v>1</c:v>
                </c:pt>
                <c:pt idx="19">
                  <c:v>1</c:v>
                </c:pt>
                <c:pt idx="20">
                  <c:v>1</c:v>
                </c:pt>
                <c:pt idx="21">
                  <c:v>1</c:v>
                </c:pt>
                <c:pt idx="22">
                  <c:v>1</c:v>
                </c:pt>
                <c:pt idx="23">
                  <c:v>1</c:v>
                </c:pt>
                <c:pt idx="24">
                  <c:v>1</c:v>
                </c:pt>
                <c:pt idx="25">
                  <c:v>1</c:v>
                </c:pt>
                <c:pt idx="26">
                  <c:v>1.5620000000000001</c:v>
                </c:pt>
                <c:pt idx="27">
                  <c:v>2</c:v>
                </c:pt>
                <c:pt idx="28">
                  <c:v>2.31</c:v>
                </c:pt>
                <c:pt idx="29">
                  <c:v>4.835</c:v>
                </c:pt>
              </c:numCache>
            </c:numRef>
          </c:val>
        </c:ser>
        <c:ser>
          <c:idx val="15"/>
          <c:order val="15"/>
          <c:tx>
            <c:strRef>
              <c:f>Sheet1!$Q$1</c:f>
              <c:strCache>
                <c:ptCount val="1"/>
                <c:pt idx="0">
                  <c:v>2008</c:v>
                </c:pt>
              </c:strCache>
            </c:strRef>
          </c:tx>
          <c:spPr>
            <a:solidFill>
              <a:srgbClr val="282828"/>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Sheet1!$Q$2:$Q$31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0.88100000000000001</c:v>
                </c:pt>
                <c:pt idx="19">
                  <c:v>1</c:v>
                </c:pt>
                <c:pt idx="20">
                  <c:v>1</c:v>
                </c:pt>
                <c:pt idx="21">
                  <c:v>1</c:v>
                </c:pt>
                <c:pt idx="22">
                  <c:v>1</c:v>
                </c:pt>
                <c:pt idx="23">
                  <c:v>1</c:v>
                </c:pt>
                <c:pt idx="24">
                  <c:v>1</c:v>
                </c:pt>
                <c:pt idx="25">
                  <c:v>1</c:v>
                </c:pt>
                <c:pt idx="26">
                  <c:v>1.496</c:v>
                </c:pt>
                <c:pt idx="27">
                  <c:v>2</c:v>
                </c:pt>
                <c:pt idx="28">
                  <c:v>2.2919999999999998</c:v>
                </c:pt>
                <c:pt idx="29">
                  <c:v>4.8380000000000001</c:v>
                </c:pt>
              </c:numCache>
            </c:numRef>
          </c:val>
        </c:ser>
        <c:ser>
          <c:idx val="16"/>
          <c:order val="16"/>
          <c:tx>
            <c:strRef>
              <c:f>Sheet1!$R$1</c:f>
              <c:strCache>
                <c:ptCount val="1"/>
                <c:pt idx="0">
                  <c:v>2009</c:v>
                </c:pt>
              </c:strCache>
            </c:strRef>
          </c:tx>
          <c:spPr>
            <a:solidFill>
              <a:srgbClr val="1E1E1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Sheet1!$R$2:$R$31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0.749</c:v>
                </c:pt>
                <c:pt idx="19">
                  <c:v>1</c:v>
                </c:pt>
                <c:pt idx="20">
                  <c:v>1</c:v>
                </c:pt>
                <c:pt idx="21">
                  <c:v>1</c:v>
                </c:pt>
                <c:pt idx="22">
                  <c:v>1</c:v>
                </c:pt>
                <c:pt idx="23">
                  <c:v>1</c:v>
                </c:pt>
                <c:pt idx="24">
                  <c:v>1</c:v>
                </c:pt>
                <c:pt idx="25">
                  <c:v>1</c:v>
                </c:pt>
                <c:pt idx="26">
                  <c:v>1.244</c:v>
                </c:pt>
                <c:pt idx="27">
                  <c:v>2</c:v>
                </c:pt>
                <c:pt idx="28">
                  <c:v>2.2799999999999998</c:v>
                </c:pt>
                <c:pt idx="29">
                  <c:v>4.8259999999999996</c:v>
                </c:pt>
              </c:numCache>
            </c:numRef>
          </c:val>
        </c:ser>
        <c:ser>
          <c:idx val="17"/>
          <c:order val="17"/>
          <c:tx>
            <c:strRef>
              <c:f>Sheet1!$S$1</c:f>
              <c:strCache>
                <c:ptCount val="1"/>
                <c:pt idx="0">
                  <c:v>2010</c:v>
                </c:pt>
              </c:strCache>
            </c:strRef>
          </c:tx>
          <c:spPr>
            <a:solidFill>
              <a:srgbClr val="14141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Sheet1!$S$2:$S$31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0.89900000000000002</c:v>
                </c:pt>
                <c:pt idx="20">
                  <c:v>1</c:v>
                </c:pt>
                <c:pt idx="21">
                  <c:v>1</c:v>
                </c:pt>
                <c:pt idx="22">
                  <c:v>1</c:v>
                </c:pt>
                <c:pt idx="23">
                  <c:v>1</c:v>
                </c:pt>
                <c:pt idx="24">
                  <c:v>1</c:v>
                </c:pt>
                <c:pt idx="25">
                  <c:v>1</c:v>
                </c:pt>
                <c:pt idx="26">
                  <c:v>1</c:v>
                </c:pt>
                <c:pt idx="27">
                  <c:v>1.9910000000000001</c:v>
                </c:pt>
                <c:pt idx="28">
                  <c:v>2.056</c:v>
                </c:pt>
                <c:pt idx="29">
                  <c:v>4.4989999999999997</c:v>
                </c:pt>
              </c:numCache>
            </c:numRef>
          </c:val>
        </c:ser>
        <c:ser>
          <c:idx val="18"/>
          <c:order val="18"/>
          <c:tx>
            <c:strRef>
              <c:f>Sheet1!$T$1</c:f>
              <c:strCache>
                <c:ptCount val="1"/>
                <c:pt idx="0">
                  <c:v>2011</c:v>
                </c:pt>
              </c:strCache>
            </c:strRef>
          </c:tx>
          <c:spPr>
            <a:solidFill>
              <a:srgbClr val="0A0A0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Sheet1!$T$2:$T$31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0.57499999999999996</c:v>
                </c:pt>
                <c:pt idx="20">
                  <c:v>1</c:v>
                </c:pt>
                <c:pt idx="21">
                  <c:v>1</c:v>
                </c:pt>
                <c:pt idx="22">
                  <c:v>1</c:v>
                </c:pt>
                <c:pt idx="23">
                  <c:v>1</c:v>
                </c:pt>
                <c:pt idx="24">
                  <c:v>1</c:v>
                </c:pt>
                <c:pt idx="25">
                  <c:v>1</c:v>
                </c:pt>
                <c:pt idx="26">
                  <c:v>1</c:v>
                </c:pt>
                <c:pt idx="27">
                  <c:v>1.6779999999999999</c:v>
                </c:pt>
                <c:pt idx="28">
                  <c:v>2</c:v>
                </c:pt>
                <c:pt idx="29">
                  <c:v>4.41</c:v>
                </c:pt>
              </c:numCache>
            </c:numRef>
          </c:val>
        </c:ser>
        <c:ser>
          <c:idx val="19"/>
          <c:order val="19"/>
          <c:tx>
            <c:strRef>
              <c:f>Sheet1!$U$1</c:f>
              <c:strCache>
                <c:ptCount val="1"/>
                <c:pt idx="0">
                  <c:v>2012</c:v>
                </c:pt>
              </c:strCache>
            </c:strRef>
          </c:tx>
          <c:spPr>
            <a:solidFill>
              <a:schemeClr val="tx1"/>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Sheet1!$U$2:$U$31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7.8E-2</c:v>
                </c:pt>
                <c:pt idx="20">
                  <c:v>1</c:v>
                </c:pt>
                <c:pt idx="21">
                  <c:v>1</c:v>
                </c:pt>
                <c:pt idx="22">
                  <c:v>1</c:v>
                </c:pt>
                <c:pt idx="23">
                  <c:v>1</c:v>
                </c:pt>
                <c:pt idx="24">
                  <c:v>1</c:v>
                </c:pt>
                <c:pt idx="25">
                  <c:v>1</c:v>
                </c:pt>
                <c:pt idx="26">
                  <c:v>1</c:v>
                </c:pt>
                <c:pt idx="27">
                  <c:v>1.5029999999999999</c:v>
                </c:pt>
                <c:pt idx="28">
                  <c:v>2</c:v>
                </c:pt>
                <c:pt idx="29">
                  <c:v>3.7010000000000001</c:v>
                </c:pt>
              </c:numCache>
            </c:numRef>
          </c:val>
        </c:ser>
        <c:dLbls>
          <c:showLegendKey val="0"/>
          <c:showVal val="0"/>
          <c:showCatName val="0"/>
          <c:showSerName val="0"/>
          <c:showPercent val="0"/>
          <c:showBubbleSize val="0"/>
        </c:dLbls>
        <c:gapWidth val="300"/>
        <c:axId val="245839040"/>
        <c:axId val="245839600"/>
      </c:barChart>
      <c:catAx>
        <c:axId val="245839040"/>
        <c:scaling>
          <c:orientation val="minMax"/>
        </c:scaling>
        <c:delete val="0"/>
        <c:axPos val="b"/>
        <c:title>
          <c:tx>
            <c:rich>
              <a:bodyPr/>
              <a:lstStyle/>
              <a:p>
                <a:pPr>
                  <a:defRPr/>
                </a:pPr>
                <a:r>
                  <a:rPr lang="en-GB" baseline="0"/>
                  <a:t>Sample Percentile</a:t>
                </a:r>
                <a:endParaRPr lang="en-GB"/>
              </a:p>
            </c:rich>
          </c:tx>
          <c:overlay val="0"/>
        </c:title>
        <c:numFmt formatCode="General" sourceLinked="1"/>
        <c:majorTickMark val="none"/>
        <c:minorTickMark val="none"/>
        <c:tickLblPos val="nextTo"/>
        <c:crossAx val="245839600"/>
        <c:crosses val="autoZero"/>
        <c:auto val="1"/>
        <c:lblAlgn val="ctr"/>
        <c:lblOffset val="100"/>
        <c:tickLblSkip val="1"/>
        <c:noMultiLvlLbl val="0"/>
      </c:catAx>
      <c:valAx>
        <c:axId val="245839600"/>
        <c:scaling>
          <c:orientation val="minMax"/>
          <c:max val="10"/>
        </c:scaling>
        <c:delete val="0"/>
        <c:axPos val="l"/>
        <c:majorGridlines/>
        <c:title>
          <c:tx>
            <c:rich>
              <a:bodyPr/>
              <a:lstStyle/>
              <a:p>
                <a:pPr>
                  <a:defRPr/>
                </a:pPr>
                <a:r>
                  <a:rPr lang="en-GB"/>
                  <a:t>Mean</a:t>
                </a:r>
              </a:p>
            </c:rich>
          </c:tx>
          <c:overlay val="0"/>
        </c:title>
        <c:numFmt formatCode="0" sourceLinked="0"/>
        <c:majorTickMark val="out"/>
        <c:minorTickMark val="none"/>
        <c:tickLblPos val="nextTo"/>
        <c:crossAx val="245839040"/>
        <c:crosses val="autoZero"/>
        <c:crossBetween val="between"/>
      </c:valAx>
    </c:plotArea>
    <c:legend>
      <c:legendPos val="r"/>
      <c:layout>
        <c:manualLayout>
          <c:xMode val="edge"/>
          <c:yMode val="edge"/>
          <c:x val="0.89472775712601915"/>
          <c:y val="9.4989112165395767E-3"/>
          <c:w val="9.1986148985584062E-2"/>
          <c:h val="0.94419860569479286"/>
        </c:manualLayout>
      </c:layout>
      <c:overlay val="0"/>
    </c:legend>
    <c:plotVisOnly val="1"/>
    <c:dispBlanksAs val="gap"/>
    <c:showDLblsOverMax val="0"/>
  </c:chart>
  <c:txPr>
    <a:bodyPr/>
    <a:lstStyle/>
    <a:p>
      <a:pPr>
        <a:defRPr sz="1100">
          <a:latin typeface="Arial" panose="020B0604020202020204" pitchFamily="34" charset="0"/>
          <a:cs typeface="Arial"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1982</c:v>
                </c:pt>
              </c:strCache>
            </c:strRef>
          </c:tx>
          <c:spPr>
            <a:solidFill>
              <a:srgbClr val="BEBEB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Sheet1!$B$2:$B$31</c:f>
              <c:numCache>
                <c:formatCode>General</c:formatCode>
                <c:ptCount val="30"/>
                <c:pt idx="0">
                  <c:v>0</c:v>
                </c:pt>
                <c:pt idx="1">
                  <c:v>0</c:v>
                </c:pt>
                <c:pt idx="2">
                  <c:v>0</c:v>
                </c:pt>
                <c:pt idx="3">
                  <c:v>0</c:v>
                </c:pt>
                <c:pt idx="4">
                  <c:v>0</c:v>
                </c:pt>
                <c:pt idx="5">
                  <c:v>0</c:v>
                </c:pt>
                <c:pt idx="6">
                  <c:v>0</c:v>
                </c:pt>
                <c:pt idx="7">
                  <c:v>0</c:v>
                </c:pt>
                <c:pt idx="8">
                  <c:v>0</c:v>
                </c:pt>
                <c:pt idx="9">
                  <c:v>0</c:v>
                </c:pt>
                <c:pt idx="10">
                  <c:v>0.8213019797700355</c:v>
                </c:pt>
                <c:pt idx="11">
                  <c:v>2.8817613325264402</c:v>
                </c:pt>
                <c:pt idx="12">
                  <c:v>2.8817613325264402</c:v>
                </c:pt>
                <c:pt idx="13">
                  <c:v>2.8817613325264402</c:v>
                </c:pt>
                <c:pt idx="14">
                  <c:v>2.8817613325264402</c:v>
                </c:pt>
                <c:pt idx="15">
                  <c:v>2.8817613325264402</c:v>
                </c:pt>
                <c:pt idx="16">
                  <c:v>2.8817613325264402</c:v>
                </c:pt>
                <c:pt idx="17">
                  <c:v>2.8817613325264402</c:v>
                </c:pt>
                <c:pt idx="18">
                  <c:v>2.8817613325264402</c:v>
                </c:pt>
                <c:pt idx="19">
                  <c:v>2.8817613325264402</c:v>
                </c:pt>
                <c:pt idx="20">
                  <c:v>2.8817613325264402</c:v>
                </c:pt>
                <c:pt idx="21">
                  <c:v>2.8817613325264402</c:v>
                </c:pt>
                <c:pt idx="22">
                  <c:v>3.4552318376992019</c:v>
                </c:pt>
                <c:pt idx="23">
                  <c:v>5.7635226650528804</c:v>
                </c:pt>
                <c:pt idx="24">
                  <c:v>5.7635226650528804</c:v>
                </c:pt>
                <c:pt idx="25">
                  <c:v>5.7635226650528804</c:v>
                </c:pt>
                <c:pt idx="26">
                  <c:v>6.1842598196017411</c:v>
                </c:pt>
                <c:pt idx="27">
                  <c:v>8.6452839975793214</c:v>
                </c:pt>
                <c:pt idx="28">
                  <c:v>10.15244517449065</c:v>
                </c:pt>
                <c:pt idx="29">
                  <c:v>21.751534537909571</c:v>
                </c:pt>
              </c:numCache>
            </c:numRef>
          </c:val>
        </c:ser>
        <c:ser>
          <c:idx val="1"/>
          <c:order val="1"/>
          <c:tx>
            <c:strRef>
              <c:f>Sheet1!$C$1</c:f>
              <c:strCache>
                <c:ptCount val="1"/>
                <c:pt idx="0">
                  <c:v>1984</c:v>
                </c:pt>
              </c:strCache>
            </c:strRef>
          </c:tx>
          <c:spPr>
            <a:solidFill>
              <a:srgbClr val="B4B4B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Sheet1!$C$2:$C$31</c:f>
              <c:numCache>
                <c:formatCode>General</c:formatCode>
                <c:ptCount val="30"/>
                <c:pt idx="0">
                  <c:v>0</c:v>
                </c:pt>
                <c:pt idx="1">
                  <c:v>0</c:v>
                </c:pt>
                <c:pt idx="2">
                  <c:v>0</c:v>
                </c:pt>
                <c:pt idx="3">
                  <c:v>0</c:v>
                </c:pt>
                <c:pt idx="4">
                  <c:v>0</c:v>
                </c:pt>
                <c:pt idx="5">
                  <c:v>0</c:v>
                </c:pt>
                <c:pt idx="6">
                  <c:v>0</c:v>
                </c:pt>
                <c:pt idx="7">
                  <c:v>0</c:v>
                </c:pt>
                <c:pt idx="8">
                  <c:v>0</c:v>
                </c:pt>
                <c:pt idx="9">
                  <c:v>1.9360660668872542</c:v>
                </c:pt>
                <c:pt idx="10">
                  <c:v>2.7345565916486643</c:v>
                </c:pt>
                <c:pt idx="11">
                  <c:v>2.7345565916486643</c:v>
                </c:pt>
                <c:pt idx="12">
                  <c:v>2.7345565916486643</c:v>
                </c:pt>
                <c:pt idx="13">
                  <c:v>2.7345565916486643</c:v>
                </c:pt>
                <c:pt idx="14">
                  <c:v>2.7345565916486643</c:v>
                </c:pt>
                <c:pt idx="15">
                  <c:v>2.7345565916486643</c:v>
                </c:pt>
                <c:pt idx="16">
                  <c:v>2.7345565916486643</c:v>
                </c:pt>
                <c:pt idx="17">
                  <c:v>2.7345565916486643</c:v>
                </c:pt>
                <c:pt idx="18">
                  <c:v>2.7345565916486643</c:v>
                </c:pt>
                <c:pt idx="19">
                  <c:v>2.7345565916486643</c:v>
                </c:pt>
                <c:pt idx="20">
                  <c:v>2.7345565916486643</c:v>
                </c:pt>
                <c:pt idx="21">
                  <c:v>2.7345565916486643</c:v>
                </c:pt>
                <c:pt idx="22">
                  <c:v>3.7490770871503187</c:v>
                </c:pt>
                <c:pt idx="23">
                  <c:v>5.4691131832973285</c:v>
                </c:pt>
                <c:pt idx="24">
                  <c:v>5.4691131832973285</c:v>
                </c:pt>
                <c:pt idx="25">
                  <c:v>5.4691131832973285</c:v>
                </c:pt>
                <c:pt idx="26">
                  <c:v>6.01875905821871</c:v>
                </c:pt>
                <c:pt idx="27">
                  <c:v>8.2036697749459933</c:v>
                </c:pt>
                <c:pt idx="28">
                  <c:v>9.808854494243759</c:v>
                </c:pt>
                <c:pt idx="29">
                  <c:v>21.061554868878012</c:v>
                </c:pt>
              </c:numCache>
            </c:numRef>
          </c:val>
        </c:ser>
        <c:ser>
          <c:idx val="2"/>
          <c:order val="2"/>
          <c:tx>
            <c:strRef>
              <c:f>Sheet1!$D$1</c:f>
              <c:strCache>
                <c:ptCount val="1"/>
                <c:pt idx="0">
                  <c:v>1988</c:v>
                </c:pt>
              </c:strCache>
            </c:strRef>
          </c:tx>
          <c:spPr>
            <a:solidFill>
              <a:srgbClr val="AAAAA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Sheet1!$D$2:$D$31</c:f>
              <c:numCache>
                <c:formatCode>General</c:formatCode>
                <c:ptCount val="30"/>
                <c:pt idx="0">
                  <c:v>0</c:v>
                </c:pt>
                <c:pt idx="1">
                  <c:v>0</c:v>
                </c:pt>
                <c:pt idx="2">
                  <c:v>0</c:v>
                </c:pt>
                <c:pt idx="3">
                  <c:v>0</c:v>
                </c:pt>
                <c:pt idx="4">
                  <c:v>0</c:v>
                </c:pt>
                <c:pt idx="5">
                  <c:v>0.69613958954886535</c:v>
                </c:pt>
                <c:pt idx="6">
                  <c:v>2.2601934725612511</c:v>
                </c:pt>
                <c:pt idx="7">
                  <c:v>2.2601934725612511</c:v>
                </c:pt>
                <c:pt idx="8">
                  <c:v>2.2601934725612511</c:v>
                </c:pt>
                <c:pt idx="9">
                  <c:v>2.2601934725612511</c:v>
                </c:pt>
                <c:pt idx="10">
                  <c:v>2.2601934725612511</c:v>
                </c:pt>
                <c:pt idx="11">
                  <c:v>2.2601934725612511</c:v>
                </c:pt>
                <c:pt idx="12">
                  <c:v>2.2601934725612511</c:v>
                </c:pt>
                <c:pt idx="13">
                  <c:v>2.2601934725612511</c:v>
                </c:pt>
                <c:pt idx="14">
                  <c:v>2.2601934725612511</c:v>
                </c:pt>
                <c:pt idx="15">
                  <c:v>2.2601934725612511</c:v>
                </c:pt>
                <c:pt idx="16">
                  <c:v>2.2601934725612511</c:v>
                </c:pt>
                <c:pt idx="17">
                  <c:v>2.2601934725612511</c:v>
                </c:pt>
                <c:pt idx="18">
                  <c:v>2.2601934725612511</c:v>
                </c:pt>
                <c:pt idx="19">
                  <c:v>2.2601934725612511</c:v>
                </c:pt>
                <c:pt idx="20">
                  <c:v>3.1529698942229456</c:v>
                </c:pt>
                <c:pt idx="21">
                  <c:v>4.5203869451225023</c:v>
                </c:pt>
                <c:pt idx="22">
                  <c:v>4.5203869451225023</c:v>
                </c:pt>
                <c:pt idx="23">
                  <c:v>4.5203869451225023</c:v>
                </c:pt>
                <c:pt idx="24">
                  <c:v>4.5203869451225023</c:v>
                </c:pt>
                <c:pt idx="25">
                  <c:v>4.8164722900280266</c:v>
                </c:pt>
                <c:pt idx="26">
                  <c:v>6.7805804176837539</c:v>
                </c:pt>
                <c:pt idx="27">
                  <c:v>7.1309104059307478</c:v>
                </c:pt>
                <c:pt idx="28">
                  <c:v>9.495072778229817</c:v>
                </c:pt>
                <c:pt idx="29">
                  <c:v>18.203598228008318</c:v>
                </c:pt>
              </c:numCache>
            </c:numRef>
          </c:val>
        </c:ser>
        <c:ser>
          <c:idx val="3"/>
          <c:order val="3"/>
          <c:tx>
            <c:strRef>
              <c:f>Sheet1!$E$1</c:f>
              <c:strCache>
                <c:ptCount val="1"/>
                <c:pt idx="0">
                  <c:v>1992</c:v>
                </c:pt>
              </c:strCache>
            </c:strRef>
          </c:tx>
          <c:spPr>
            <a:solidFill>
              <a:srgbClr val="A0A0A0"/>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Sheet1!$E$2:$E$31</c:f>
              <c:numCache>
                <c:formatCode>General</c:formatCode>
                <c:ptCount val="30"/>
                <c:pt idx="0">
                  <c:v>0</c:v>
                </c:pt>
                <c:pt idx="1">
                  <c:v>0</c:v>
                </c:pt>
                <c:pt idx="2">
                  <c:v>0</c:v>
                </c:pt>
                <c:pt idx="3">
                  <c:v>0</c:v>
                </c:pt>
                <c:pt idx="4">
                  <c:v>0</c:v>
                </c:pt>
                <c:pt idx="5">
                  <c:v>0</c:v>
                </c:pt>
                <c:pt idx="6">
                  <c:v>1.1197863160057531</c:v>
                </c:pt>
                <c:pt idx="7">
                  <c:v>2.5683172385453052</c:v>
                </c:pt>
                <c:pt idx="8">
                  <c:v>2.5683172385453052</c:v>
                </c:pt>
                <c:pt idx="9">
                  <c:v>2.5683172385453052</c:v>
                </c:pt>
                <c:pt idx="10">
                  <c:v>2.5683172385453052</c:v>
                </c:pt>
                <c:pt idx="11">
                  <c:v>2.5683172385453052</c:v>
                </c:pt>
                <c:pt idx="12">
                  <c:v>2.5683172385453052</c:v>
                </c:pt>
                <c:pt idx="13">
                  <c:v>2.5683172385453052</c:v>
                </c:pt>
                <c:pt idx="14">
                  <c:v>2.5683172385453052</c:v>
                </c:pt>
                <c:pt idx="15">
                  <c:v>2.5683172385453052</c:v>
                </c:pt>
                <c:pt idx="16">
                  <c:v>2.5683172385453052</c:v>
                </c:pt>
                <c:pt idx="17">
                  <c:v>2.5683172385453052</c:v>
                </c:pt>
                <c:pt idx="18">
                  <c:v>2.5683172385453052</c:v>
                </c:pt>
                <c:pt idx="19">
                  <c:v>2.5683172385453052</c:v>
                </c:pt>
                <c:pt idx="20">
                  <c:v>2.5683172385453052</c:v>
                </c:pt>
                <c:pt idx="21">
                  <c:v>3.7317649476063282</c:v>
                </c:pt>
                <c:pt idx="22">
                  <c:v>5.1366344770906105</c:v>
                </c:pt>
                <c:pt idx="23">
                  <c:v>5.1366344770906105</c:v>
                </c:pt>
                <c:pt idx="24">
                  <c:v>5.1366344770906105</c:v>
                </c:pt>
                <c:pt idx="25">
                  <c:v>5.1366344770906105</c:v>
                </c:pt>
                <c:pt idx="26">
                  <c:v>6.1382782001232794</c:v>
                </c:pt>
                <c:pt idx="27">
                  <c:v>7.7049517156359153</c:v>
                </c:pt>
                <c:pt idx="28">
                  <c:v>9.0404766796794735</c:v>
                </c:pt>
                <c:pt idx="29">
                  <c:v>15.761762892952538</c:v>
                </c:pt>
              </c:numCache>
            </c:numRef>
          </c:val>
        </c:ser>
        <c:ser>
          <c:idx val="4"/>
          <c:order val="4"/>
          <c:tx>
            <c:strRef>
              <c:f>Sheet1!$F$1</c:f>
              <c:strCache>
                <c:ptCount val="1"/>
                <c:pt idx="0">
                  <c:v>1994</c:v>
                </c:pt>
              </c:strCache>
            </c:strRef>
          </c:tx>
          <c:spPr>
            <a:solidFill>
              <a:srgbClr val="969696"/>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Sheet1!$F$2:$F$31</c:f>
              <c:numCache>
                <c:formatCode>General</c:formatCode>
                <c:ptCount val="30"/>
                <c:pt idx="0">
                  <c:v>0</c:v>
                </c:pt>
                <c:pt idx="1">
                  <c:v>0</c:v>
                </c:pt>
                <c:pt idx="2">
                  <c:v>0</c:v>
                </c:pt>
                <c:pt idx="3">
                  <c:v>0</c:v>
                </c:pt>
                <c:pt idx="4">
                  <c:v>1.1771795037338326</c:v>
                </c:pt>
                <c:pt idx="5">
                  <c:v>2.1520649062775732</c:v>
                </c:pt>
                <c:pt idx="6">
                  <c:v>2.1520649062775732</c:v>
                </c:pt>
                <c:pt idx="7">
                  <c:v>2.1520649062775732</c:v>
                </c:pt>
                <c:pt idx="8">
                  <c:v>2.1520649062775732</c:v>
                </c:pt>
                <c:pt idx="9">
                  <c:v>2.1520649062775732</c:v>
                </c:pt>
                <c:pt idx="10">
                  <c:v>2.1520649062775732</c:v>
                </c:pt>
                <c:pt idx="11">
                  <c:v>2.1520649062775732</c:v>
                </c:pt>
                <c:pt idx="12">
                  <c:v>2.1520649062775732</c:v>
                </c:pt>
                <c:pt idx="13">
                  <c:v>2.1520649062775732</c:v>
                </c:pt>
                <c:pt idx="14">
                  <c:v>2.1520649062775732</c:v>
                </c:pt>
                <c:pt idx="15">
                  <c:v>2.1520649062775732</c:v>
                </c:pt>
                <c:pt idx="16">
                  <c:v>2.1520649062775732</c:v>
                </c:pt>
                <c:pt idx="17">
                  <c:v>2.1520649062775732</c:v>
                </c:pt>
                <c:pt idx="18">
                  <c:v>2.1520649062775732</c:v>
                </c:pt>
                <c:pt idx="19">
                  <c:v>2.3479028127488326</c:v>
                </c:pt>
                <c:pt idx="20">
                  <c:v>4.3041298125551464</c:v>
                </c:pt>
                <c:pt idx="21">
                  <c:v>4.3041298125551464</c:v>
                </c:pt>
                <c:pt idx="22">
                  <c:v>4.3041298125551464</c:v>
                </c:pt>
                <c:pt idx="23">
                  <c:v>4.3041298125551464</c:v>
                </c:pt>
                <c:pt idx="24">
                  <c:v>4.3041298125551464</c:v>
                </c:pt>
                <c:pt idx="25">
                  <c:v>5.1757160995975635</c:v>
                </c:pt>
                <c:pt idx="26">
                  <c:v>6.4561947188327196</c:v>
                </c:pt>
                <c:pt idx="27">
                  <c:v>6.6907697936169752</c:v>
                </c:pt>
                <c:pt idx="28">
                  <c:v>8.9418296855833166</c:v>
                </c:pt>
                <c:pt idx="29">
                  <c:v>17.560849635224997</c:v>
                </c:pt>
              </c:numCache>
            </c:numRef>
          </c:val>
        </c:ser>
        <c:ser>
          <c:idx val="5"/>
          <c:order val="5"/>
          <c:tx>
            <c:strRef>
              <c:f>Sheet1!$G$1</c:f>
              <c:strCache>
                <c:ptCount val="1"/>
                <c:pt idx="0">
                  <c:v>1996</c:v>
                </c:pt>
              </c:strCache>
            </c:strRef>
          </c:tx>
          <c:spPr>
            <a:solidFill>
              <a:srgbClr val="8C8C8C"/>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Sheet1!$G$2:$G$31</c:f>
              <c:numCache>
                <c:formatCode>General</c:formatCode>
                <c:ptCount val="30"/>
                <c:pt idx="0">
                  <c:v>0</c:v>
                </c:pt>
                <c:pt idx="1">
                  <c:v>0</c:v>
                </c:pt>
                <c:pt idx="2">
                  <c:v>0</c:v>
                </c:pt>
                <c:pt idx="3">
                  <c:v>0</c:v>
                </c:pt>
                <c:pt idx="4">
                  <c:v>0</c:v>
                </c:pt>
                <c:pt idx="5">
                  <c:v>0.44246740647847999</c:v>
                </c:pt>
                <c:pt idx="6">
                  <c:v>2.3661358635212832</c:v>
                </c:pt>
                <c:pt idx="7">
                  <c:v>2.3661358635212832</c:v>
                </c:pt>
                <c:pt idx="8">
                  <c:v>2.3661358635212832</c:v>
                </c:pt>
                <c:pt idx="9">
                  <c:v>2.3661358635212832</c:v>
                </c:pt>
                <c:pt idx="10">
                  <c:v>2.3661358635212832</c:v>
                </c:pt>
                <c:pt idx="11">
                  <c:v>2.3661358635212832</c:v>
                </c:pt>
                <c:pt idx="12">
                  <c:v>2.3661358635212832</c:v>
                </c:pt>
                <c:pt idx="13">
                  <c:v>2.3661358635212832</c:v>
                </c:pt>
                <c:pt idx="14">
                  <c:v>2.3661358635212832</c:v>
                </c:pt>
                <c:pt idx="15">
                  <c:v>2.3661358635212832</c:v>
                </c:pt>
                <c:pt idx="16">
                  <c:v>2.3661358635212832</c:v>
                </c:pt>
                <c:pt idx="17">
                  <c:v>2.3661358635212832</c:v>
                </c:pt>
                <c:pt idx="18">
                  <c:v>2.3661358635212832</c:v>
                </c:pt>
                <c:pt idx="19">
                  <c:v>2.3661358635212832</c:v>
                </c:pt>
                <c:pt idx="20">
                  <c:v>3.1587913778009136</c:v>
                </c:pt>
                <c:pt idx="21">
                  <c:v>4.7322717270425665</c:v>
                </c:pt>
                <c:pt idx="22">
                  <c:v>4.7322717270425665</c:v>
                </c:pt>
                <c:pt idx="23">
                  <c:v>4.7322717270425665</c:v>
                </c:pt>
                <c:pt idx="24">
                  <c:v>4.7322717270425665</c:v>
                </c:pt>
                <c:pt idx="25">
                  <c:v>4.7322717270425665</c:v>
                </c:pt>
                <c:pt idx="26">
                  <c:v>6.4500863639590182</c:v>
                </c:pt>
                <c:pt idx="27">
                  <c:v>7.0984075905638502</c:v>
                </c:pt>
                <c:pt idx="28">
                  <c:v>8.7949270047086099</c:v>
                </c:pt>
                <c:pt idx="29">
                  <c:v>17.268059531978327</c:v>
                </c:pt>
              </c:numCache>
            </c:numRef>
          </c:val>
        </c:ser>
        <c:ser>
          <c:idx val="6"/>
          <c:order val="6"/>
          <c:tx>
            <c:strRef>
              <c:f>Sheet1!$H$1</c:f>
              <c:strCache>
                <c:ptCount val="1"/>
                <c:pt idx="0">
                  <c:v>1998</c:v>
                </c:pt>
              </c:strCache>
            </c:strRef>
          </c:tx>
          <c:spPr>
            <a:solidFill>
              <a:srgbClr val="828282"/>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Sheet1!$H$2:$H$31</c:f>
              <c:numCache>
                <c:formatCode>General</c:formatCode>
                <c:ptCount val="30"/>
                <c:pt idx="0">
                  <c:v>0</c:v>
                </c:pt>
                <c:pt idx="1">
                  <c:v>0</c:v>
                </c:pt>
                <c:pt idx="2">
                  <c:v>0</c:v>
                </c:pt>
                <c:pt idx="3">
                  <c:v>0</c:v>
                </c:pt>
                <c:pt idx="4">
                  <c:v>0</c:v>
                </c:pt>
                <c:pt idx="5">
                  <c:v>0</c:v>
                </c:pt>
                <c:pt idx="6">
                  <c:v>0</c:v>
                </c:pt>
                <c:pt idx="7">
                  <c:v>0</c:v>
                </c:pt>
                <c:pt idx="8">
                  <c:v>0.68092290377039955</c:v>
                </c:pt>
                <c:pt idx="9">
                  <c:v>2.8137310073157007</c:v>
                </c:pt>
                <c:pt idx="10">
                  <c:v>2.8137310073157007</c:v>
                </c:pt>
                <c:pt idx="11">
                  <c:v>2.8137310073157007</c:v>
                </c:pt>
                <c:pt idx="12">
                  <c:v>2.8137310073157007</c:v>
                </c:pt>
                <c:pt idx="13">
                  <c:v>2.8137310073157007</c:v>
                </c:pt>
                <c:pt idx="14">
                  <c:v>2.8137310073157007</c:v>
                </c:pt>
                <c:pt idx="15">
                  <c:v>2.8137310073157007</c:v>
                </c:pt>
                <c:pt idx="16">
                  <c:v>2.8137310073157007</c:v>
                </c:pt>
                <c:pt idx="17">
                  <c:v>2.8137310073157007</c:v>
                </c:pt>
                <c:pt idx="18">
                  <c:v>2.8137310073157007</c:v>
                </c:pt>
                <c:pt idx="19">
                  <c:v>2.8137310073157007</c:v>
                </c:pt>
                <c:pt idx="20">
                  <c:v>2.8137310073157007</c:v>
                </c:pt>
                <c:pt idx="21">
                  <c:v>2.8137310073157007</c:v>
                </c:pt>
                <c:pt idx="22">
                  <c:v>4.0320765334833997</c:v>
                </c:pt>
                <c:pt idx="23">
                  <c:v>5.6274620146314014</c:v>
                </c:pt>
                <c:pt idx="24">
                  <c:v>5.6274620146314014</c:v>
                </c:pt>
                <c:pt idx="25">
                  <c:v>5.6274620146314014</c:v>
                </c:pt>
                <c:pt idx="26">
                  <c:v>5.6274620146314014</c:v>
                </c:pt>
                <c:pt idx="27">
                  <c:v>8.4158694428812613</c:v>
                </c:pt>
                <c:pt idx="28">
                  <c:v>9.6398424310635917</c:v>
                </c:pt>
                <c:pt idx="29">
                  <c:v>18.14293753517164</c:v>
                </c:pt>
              </c:numCache>
            </c:numRef>
          </c:val>
        </c:ser>
        <c:ser>
          <c:idx val="7"/>
          <c:order val="7"/>
          <c:tx>
            <c:strRef>
              <c:f>Sheet1!$I$1</c:f>
              <c:strCache>
                <c:ptCount val="1"/>
                <c:pt idx="0">
                  <c:v>2000</c:v>
                </c:pt>
              </c:strCache>
            </c:strRef>
          </c:tx>
          <c:spPr>
            <a:solidFill>
              <a:srgbClr val="787878"/>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Sheet1!$I$2:$I$31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2.9267683859090767</c:v>
                </c:pt>
                <c:pt idx="12">
                  <c:v>3.1202221598177791</c:v>
                </c:pt>
                <c:pt idx="13">
                  <c:v>3.1202221598177791</c:v>
                </c:pt>
                <c:pt idx="14">
                  <c:v>3.1202221598177791</c:v>
                </c:pt>
                <c:pt idx="15">
                  <c:v>3.1202221598177791</c:v>
                </c:pt>
                <c:pt idx="16">
                  <c:v>3.1202221598177791</c:v>
                </c:pt>
                <c:pt idx="17">
                  <c:v>3.1202221598177791</c:v>
                </c:pt>
                <c:pt idx="18">
                  <c:v>3.1202221598177791</c:v>
                </c:pt>
                <c:pt idx="19">
                  <c:v>3.1202221598177791</c:v>
                </c:pt>
                <c:pt idx="20">
                  <c:v>3.1202221598177791</c:v>
                </c:pt>
                <c:pt idx="21">
                  <c:v>3.1202221598177791</c:v>
                </c:pt>
                <c:pt idx="22">
                  <c:v>3.1202221598177791</c:v>
                </c:pt>
                <c:pt idx="23">
                  <c:v>4.6397703516490374</c:v>
                </c:pt>
                <c:pt idx="24">
                  <c:v>6.2404443196355581</c:v>
                </c:pt>
                <c:pt idx="25">
                  <c:v>6.2404443196355581</c:v>
                </c:pt>
                <c:pt idx="26">
                  <c:v>6.2404443196355581</c:v>
                </c:pt>
                <c:pt idx="27">
                  <c:v>7.9097631751380693</c:v>
                </c:pt>
                <c:pt idx="28">
                  <c:v>10.146962463727418</c:v>
                </c:pt>
                <c:pt idx="29">
                  <c:v>21.332958906674154</c:v>
                </c:pt>
              </c:numCache>
            </c:numRef>
          </c:val>
        </c:ser>
        <c:ser>
          <c:idx val="8"/>
          <c:order val="8"/>
          <c:tx>
            <c:strRef>
              <c:f>Sheet1!$J$1</c:f>
              <c:strCache>
                <c:ptCount val="1"/>
                <c:pt idx="0">
                  <c:v>2001</c:v>
                </c:pt>
              </c:strCache>
            </c:strRef>
          </c:tx>
          <c:spPr>
            <a:solidFill>
              <a:srgbClr val="6E6E6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Sheet1!$J$2:$J$31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2.8635712824708532</c:v>
                </c:pt>
                <c:pt idx="14">
                  <c:v>3.4090134315129204</c:v>
                </c:pt>
                <c:pt idx="15">
                  <c:v>3.4090134315129204</c:v>
                </c:pt>
                <c:pt idx="16">
                  <c:v>3.4090134315129204</c:v>
                </c:pt>
                <c:pt idx="17">
                  <c:v>3.4090134315129204</c:v>
                </c:pt>
                <c:pt idx="18">
                  <c:v>3.4090134315129204</c:v>
                </c:pt>
                <c:pt idx="19">
                  <c:v>3.4090134315129204</c:v>
                </c:pt>
                <c:pt idx="20">
                  <c:v>3.4090134315129204</c:v>
                </c:pt>
                <c:pt idx="21">
                  <c:v>3.4090134315129204</c:v>
                </c:pt>
                <c:pt idx="22">
                  <c:v>3.4090134315129204</c:v>
                </c:pt>
                <c:pt idx="23">
                  <c:v>3.4090134315129204</c:v>
                </c:pt>
                <c:pt idx="24">
                  <c:v>5.9419104111270205</c:v>
                </c:pt>
                <c:pt idx="25">
                  <c:v>6.8180268630258407</c:v>
                </c:pt>
                <c:pt idx="26">
                  <c:v>6.8180268630258407</c:v>
                </c:pt>
                <c:pt idx="27">
                  <c:v>8.6520760891797917</c:v>
                </c:pt>
                <c:pt idx="28">
                  <c:v>11.181564055362379</c:v>
                </c:pt>
                <c:pt idx="29">
                  <c:v>23.634690120679078</c:v>
                </c:pt>
              </c:numCache>
            </c:numRef>
          </c:val>
        </c:ser>
        <c:ser>
          <c:idx val="9"/>
          <c:order val="9"/>
          <c:tx>
            <c:strRef>
              <c:f>Sheet1!$K$1</c:f>
              <c:strCache>
                <c:ptCount val="1"/>
                <c:pt idx="0">
                  <c:v>2002</c:v>
                </c:pt>
              </c:strCache>
            </c:strRef>
          </c:tx>
          <c:spPr>
            <a:solidFill>
              <a:srgbClr val="64646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Sheet1!$K$2:$K$31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2.8732442471075439</c:v>
                </c:pt>
                <c:pt idx="16">
                  <c:v>4.2693079451820859</c:v>
                </c:pt>
                <c:pt idx="17">
                  <c:v>4.2693079451820859</c:v>
                </c:pt>
                <c:pt idx="18">
                  <c:v>4.2693079451820859</c:v>
                </c:pt>
                <c:pt idx="19">
                  <c:v>4.2693079451820859</c:v>
                </c:pt>
                <c:pt idx="20">
                  <c:v>4.2693079451820859</c:v>
                </c:pt>
                <c:pt idx="21">
                  <c:v>4.2693079451820859</c:v>
                </c:pt>
                <c:pt idx="22">
                  <c:v>4.2693079451820859</c:v>
                </c:pt>
                <c:pt idx="23">
                  <c:v>4.2693079451820859</c:v>
                </c:pt>
                <c:pt idx="24">
                  <c:v>4.2693079451820859</c:v>
                </c:pt>
                <c:pt idx="25">
                  <c:v>6.5619263117448661</c:v>
                </c:pt>
                <c:pt idx="26">
                  <c:v>8.5386158903641718</c:v>
                </c:pt>
                <c:pt idx="27">
                  <c:v>8.5386158903641718</c:v>
                </c:pt>
                <c:pt idx="28">
                  <c:v>11.983947402126116</c:v>
                </c:pt>
                <c:pt idx="29">
                  <c:v>23.079878751654359</c:v>
                </c:pt>
              </c:numCache>
            </c:numRef>
          </c:val>
        </c:ser>
        <c:ser>
          <c:idx val="10"/>
          <c:order val="10"/>
          <c:tx>
            <c:strRef>
              <c:f>Sheet1!$L$1</c:f>
              <c:strCache>
                <c:ptCount val="1"/>
                <c:pt idx="0">
                  <c:v>2003</c:v>
                </c:pt>
              </c:strCache>
            </c:strRef>
          </c:tx>
          <c:spPr>
            <a:solidFill>
              <a:srgbClr val="5A5A5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Sheet1!$L$2:$L$31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0.51279724087856227</c:v>
                </c:pt>
                <c:pt idx="16">
                  <c:v>4.5380286803412595</c:v>
                </c:pt>
                <c:pt idx="17">
                  <c:v>4.5380286803412595</c:v>
                </c:pt>
                <c:pt idx="18">
                  <c:v>4.5380286803412595</c:v>
                </c:pt>
                <c:pt idx="19">
                  <c:v>4.5380286803412595</c:v>
                </c:pt>
                <c:pt idx="20">
                  <c:v>4.5380286803412595</c:v>
                </c:pt>
                <c:pt idx="21">
                  <c:v>4.5380286803412595</c:v>
                </c:pt>
                <c:pt idx="22">
                  <c:v>4.5380286803412595</c:v>
                </c:pt>
                <c:pt idx="23">
                  <c:v>4.5380286803412595</c:v>
                </c:pt>
                <c:pt idx="24">
                  <c:v>4.5380286803412595</c:v>
                </c:pt>
                <c:pt idx="25">
                  <c:v>5.0871301506625519</c:v>
                </c:pt>
                <c:pt idx="26">
                  <c:v>9.076057360682519</c:v>
                </c:pt>
                <c:pt idx="27">
                  <c:v>9.076057360682519</c:v>
                </c:pt>
                <c:pt idx="28">
                  <c:v>11.753494282083862</c:v>
                </c:pt>
                <c:pt idx="29">
                  <c:v>23.652205481938644</c:v>
                </c:pt>
              </c:numCache>
            </c:numRef>
          </c:val>
        </c:ser>
        <c:ser>
          <c:idx val="11"/>
          <c:order val="11"/>
          <c:tx>
            <c:strRef>
              <c:f>Sheet1!$M$1</c:f>
              <c:strCache>
                <c:ptCount val="1"/>
                <c:pt idx="0">
                  <c:v>2004</c:v>
                </c:pt>
              </c:strCache>
            </c:strRef>
          </c:tx>
          <c:spPr>
            <a:solidFill>
              <a:srgbClr val="505050"/>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Sheet1!$M$2:$M$31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0.26094234651174236</c:v>
                </c:pt>
                <c:pt idx="17">
                  <c:v>4.9234405002215542</c:v>
                </c:pt>
                <c:pt idx="18">
                  <c:v>4.9234405002215542</c:v>
                </c:pt>
                <c:pt idx="19">
                  <c:v>4.9234405002215542</c:v>
                </c:pt>
                <c:pt idx="20">
                  <c:v>4.9234405002215542</c:v>
                </c:pt>
                <c:pt idx="21">
                  <c:v>4.9234405002215542</c:v>
                </c:pt>
                <c:pt idx="22">
                  <c:v>4.9234405002215542</c:v>
                </c:pt>
                <c:pt idx="23">
                  <c:v>4.9234405002215542</c:v>
                </c:pt>
                <c:pt idx="24">
                  <c:v>4.9234405002215542</c:v>
                </c:pt>
                <c:pt idx="25">
                  <c:v>4.9234405002215542</c:v>
                </c:pt>
                <c:pt idx="26">
                  <c:v>8.3550785288759783</c:v>
                </c:pt>
                <c:pt idx="27">
                  <c:v>9.8468810004431084</c:v>
                </c:pt>
                <c:pt idx="28">
                  <c:v>12.06735266604303</c:v>
                </c:pt>
                <c:pt idx="29">
                  <c:v>25.158780956132144</c:v>
                </c:pt>
              </c:numCache>
            </c:numRef>
          </c:val>
        </c:ser>
        <c:ser>
          <c:idx val="12"/>
          <c:order val="12"/>
          <c:tx>
            <c:strRef>
              <c:f>Sheet1!$N$1</c:f>
              <c:strCache>
                <c:ptCount val="1"/>
                <c:pt idx="0">
                  <c:v>2005</c:v>
                </c:pt>
              </c:strCache>
            </c:strRef>
          </c:tx>
          <c:spPr>
            <a:solidFill>
              <a:srgbClr val="464646"/>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Sheet1!$N$2:$N$31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1.5759088781401154</c:v>
                </c:pt>
                <c:pt idx="18">
                  <c:v>5.2010193998023606</c:v>
                </c:pt>
                <c:pt idx="19">
                  <c:v>5.2010193998023606</c:v>
                </c:pt>
                <c:pt idx="20">
                  <c:v>5.2010193998023606</c:v>
                </c:pt>
                <c:pt idx="21">
                  <c:v>5.2010193998023606</c:v>
                </c:pt>
                <c:pt idx="22">
                  <c:v>5.2010193998023606</c:v>
                </c:pt>
                <c:pt idx="23">
                  <c:v>5.2010193998023606</c:v>
                </c:pt>
                <c:pt idx="24">
                  <c:v>5.2010193998023606</c:v>
                </c:pt>
                <c:pt idx="25">
                  <c:v>5.2010193998023606</c:v>
                </c:pt>
                <c:pt idx="26">
                  <c:v>8.2644198262859518</c:v>
                </c:pt>
                <c:pt idx="27">
                  <c:v>10.402038799604721</c:v>
                </c:pt>
                <c:pt idx="28">
                  <c:v>12.326415977531596</c:v>
                </c:pt>
                <c:pt idx="29">
                  <c:v>25.823061320018724</c:v>
                </c:pt>
              </c:numCache>
            </c:numRef>
          </c:val>
        </c:ser>
        <c:ser>
          <c:idx val="13"/>
          <c:order val="13"/>
          <c:tx>
            <c:strRef>
              <c:f>Sheet1!$O$1</c:f>
              <c:strCache>
                <c:ptCount val="1"/>
                <c:pt idx="0">
                  <c:v>2006</c:v>
                </c:pt>
              </c:strCache>
            </c:strRef>
          </c:tx>
          <c:spPr>
            <a:solidFill>
              <a:srgbClr val="3C3C3C"/>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Sheet1!$O$2:$O$31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1.5121285309251287</c:v>
                </c:pt>
                <c:pt idx="18">
                  <c:v>5.2504462879344747</c:v>
                </c:pt>
                <c:pt idx="19">
                  <c:v>5.2504462879344747</c:v>
                </c:pt>
                <c:pt idx="20">
                  <c:v>5.2504462879344747</c:v>
                </c:pt>
                <c:pt idx="21">
                  <c:v>5.2504462879344747</c:v>
                </c:pt>
                <c:pt idx="22">
                  <c:v>5.2504462879344747</c:v>
                </c:pt>
                <c:pt idx="23">
                  <c:v>5.2504462879344747</c:v>
                </c:pt>
                <c:pt idx="24">
                  <c:v>5.2504462879344747</c:v>
                </c:pt>
                <c:pt idx="25">
                  <c:v>5.2504462879344747</c:v>
                </c:pt>
                <c:pt idx="26">
                  <c:v>8.5057229864538488</c:v>
                </c:pt>
                <c:pt idx="27">
                  <c:v>10.500892575868949</c:v>
                </c:pt>
                <c:pt idx="28">
                  <c:v>12.527564843011655</c:v>
                </c:pt>
                <c:pt idx="29">
                  <c:v>24.950120760264621</c:v>
                </c:pt>
              </c:numCache>
            </c:numRef>
          </c:val>
        </c:ser>
        <c:ser>
          <c:idx val="14"/>
          <c:order val="14"/>
          <c:tx>
            <c:strRef>
              <c:f>Sheet1!$P$1</c:f>
              <c:strCache>
                <c:ptCount val="1"/>
                <c:pt idx="0">
                  <c:v>2007</c:v>
                </c:pt>
              </c:strCache>
            </c:strRef>
          </c:tx>
          <c:spPr>
            <a:solidFill>
              <a:srgbClr val="323232"/>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Sheet1!$P$2:$P$31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3.6019787694527463</c:v>
                </c:pt>
                <c:pt idx="18">
                  <c:v>5.1530454498608673</c:v>
                </c:pt>
                <c:pt idx="19">
                  <c:v>5.1530454498608673</c:v>
                </c:pt>
                <c:pt idx="20">
                  <c:v>5.1530454498608673</c:v>
                </c:pt>
                <c:pt idx="21">
                  <c:v>5.1530454498608673</c:v>
                </c:pt>
                <c:pt idx="22">
                  <c:v>5.1530454498608673</c:v>
                </c:pt>
                <c:pt idx="23">
                  <c:v>5.1530454498608673</c:v>
                </c:pt>
                <c:pt idx="24">
                  <c:v>5.1530454498608673</c:v>
                </c:pt>
                <c:pt idx="25">
                  <c:v>5.1530454498608673</c:v>
                </c:pt>
                <c:pt idx="26">
                  <c:v>8.0490569926826758</c:v>
                </c:pt>
                <c:pt idx="27">
                  <c:v>10.306090899721735</c:v>
                </c:pt>
                <c:pt idx="28">
                  <c:v>11.903534989178604</c:v>
                </c:pt>
                <c:pt idx="29">
                  <c:v>24.914974750077295</c:v>
                </c:pt>
              </c:numCache>
            </c:numRef>
          </c:val>
        </c:ser>
        <c:ser>
          <c:idx val="15"/>
          <c:order val="15"/>
          <c:tx>
            <c:strRef>
              <c:f>Sheet1!$Q$1</c:f>
              <c:strCache>
                <c:ptCount val="1"/>
                <c:pt idx="0">
                  <c:v>2008</c:v>
                </c:pt>
              </c:strCache>
            </c:strRef>
          </c:tx>
          <c:spPr>
            <a:solidFill>
              <a:srgbClr val="282828"/>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Sheet1!$Q$2:$Q$31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4.7603609445074841</c:v>
                </c:pt>
                <c:pt idx="19">
                  <c:v>5.4033608904738752</c:v>
                </c:pt>
                <c:pt idx="20">
                  <c:v>5.4033608904738752</c:v>
                </c:pt>
                <c:pt idx="21">
                  <c:v>5.4033608904738752</c:v>
                </c:pt>
                <c:pt idx="22">
                  <c:v>5.4033608904738752</c:v>
                </c:pt>
                <c:pt idx="23">
                  <c:v>5.4033608904738752</c:v>
                </c:pt>
                <c:pt idx="24">
                  <c:v>5.4033608904738752</c:v>
                </c:pt>
                <c:pt idx="25">
                  <c:v>5.4033608904738752</c:v>
                </c:pt>
                <c:pt idx="26">
                  <c:v>8.0834278921489169</c:v>
                </c:pt>
                <c:pt idx="27">
                  <c:v>10.80672178094775</c:v>
                </c:pt>
                <c:pt idx="28">
                  <c:v>12.384503160966121</c:v>
                </c:pt>
                <c:pt idx="29">
                  <c:v>26.141459988112608</c:v>
                </c:pt>
              </c:numCache>
            </c:numRef>
          </c:val>
        </c:ser>
        <c:ser>
          <c:idx val="16"/>
          <c:order val="16"/>
          <c:tx>
            <c:strRef>
              <c:f>Sheet1!$R$1</c:f>
              <c:strCache>
                <c:ptCount val="1"/>
                <c:pt idx="0">
                  <c:v>2009</c:v>
                </c:pt>
              </c:strCache>
            </c:strRef>
          </c:tx>
          <c:spPr>
            <a:solidFill>
              <a:srgbClr val="1E1E1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Sheet1!$R$2:$R$31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4.138350185093099</c:v>
                </c:pt>
                <c:pt idx="19">
                  <c:v>5.525167136305873</c:v>
                </c:pt>
                <c:pt idx="20">
                  <c:v>5.525167136305873</c:v>
                </c:pt>
                <c:pt idx="21">
                  <c:v>5.525167136305873</c:v>
                </c:pt>
                <c:pt idx="22">
                  <c:v>5.525167136305873</c:v>
                </c:pt>
                <c:pt idx="23">
                  <c:v>5.525167136305873</c:v>
                </c:pt>
                <c:pt idx="24">
                  <c:v>5.525167136305873</c:v>
                </c:pt>
                <c:pt idx="25">
                  <c:v>5.525167136305873</c:v>
                </c:pt>
                <c:pt idx="26">
                  <c:v>6.8733079175645058</c:v>
                </c:pt>
                <c:pt idx="27">
                  <c:v>11.050334272611746</c:v>
                </c:pt>
                <c:pt idx="28">
                  <c:v>12.59738107077739</c:v>
                </c:pt>
                <c:pt idx="29">
                  <c:v>26.664456599812144</c:v>
                </c:pt>
              </c:numCache>
            </c:numRef>
          </c:val>
        </c:ser>
        <c:ser>
          <c:idx val="17"/>
          <c:order val="17"/>
          <c:tx>
            <c:strRef>
              <c:f>Sheet1!$S$1</c:f>
              <c:strCache>
                <c:ptCount val="1"/>
                <c:pt idx="0">
                  <c:v>2010</c:v>
                </c:pt>
              </c:strCache>
            </c:strRef>
          </c:tx>
          <c:spPr>
            <a:solidFill>
              <a:srgbClr val="14141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Sheet1!$S$2:$S$31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5.4667072058376407</c:v>
                </c:pt>
                <c:pt idx="20">
                  <c:v>6.0808756460930375</c:v>
                </c:pt>
                <c:pt idx="21">
                  <c:v>6.0808756460930375</c:v>
                </c:pt>
                <c:pt idx="22">
                  <c:v>6.0808756460930375</c:v>
                </c:pt>
                <c:pt idx="23">
                  <c:v>6.0808756460930375</c:v>
                </c:pt>
                <c:pt idx="24">
                  <c:v>6.0808756460930375</c:v>
                </c:pt>
                <c:pt idx="25">
                  <c:v>6.0808756460930375</c:v>
                </c:pt>
                <c:pt idx="26">
                  <c:v>6.0808756460930375</c:v>
                </c:pt>
                <c:pt idx="27">
                  <c:v>12.107023411371239</c:v>
                </c:pt>
                <c:pt idx="28">
                  <c:v>12.502280328367286</c:v>
                </c:pt>
                <c:pt idx="29">
                  <c:v>27.357859531772576</c:v>
                </c:pt>
              </c:numCache>
            </c:numRef>
          </c:val>
        </c:ser>
        <c:ser>
          <c:idx val="18"/>
          <c:order val="18"/>
          <c:tx>
            <c:strRef>
              <c:f>Sheet1!$T$1</c:f>
              <c:strCache>
                <c:ptCount val="1"/>
                <c:pt idx="0">
                  <c:v>2011</c:v>
                </c:pt>
              </c:strCache>
            </c:strRef>
          </c:tx>
          <c:spPr>
            <a:solidFill>
              <a:srgbClr val="0A0A0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Sheet1!$T$2:$T$31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3.6710719530102791</c:v>
                </c:pt>
                <c:pt idx="20">
                  <c:v>6.3844729617570071</c:v>
                </c:pt>
                <c:pt idx="21">
                  <c:v>6.3844729617570071</c:v>
                </c:pt>
                <c:pt idx="22">
                  <c:v>6.3844729617570071</c:v>
                </c:pt>
                <c:pt idx="23">
                  <c:v>6.3844729617570071</c:v>
                </c:pt>
                <c:pt idx="24">
                  <c:v>6.3844729617570071</c:v>
                </c:pt>
                <c:pt idx="25">
                  <c:v>6.3844729617570071</c:v>
                </c:pt>
                <c:pt idx="26">
                  <c:v>6.3844729617570071</c:v>
                </c:pt>
                <c:pt idx="27">
                  <c:v>10.713145629828258</c:v>
                </c:pt>
                <c:pt idx="28">
                  <c:v>12.768945923514014</c:v>
                </c:pt>
                <c:pt idx="29">
                  <c:v>28.1555257613484</c:v>
                </c:pt>
              </c:numCache>
            </c:numRef>
          </c:val>
        </c:ser>
        <c:ser>
          <c:idx val="19"/>
          <c:order val="19"/>
          <c:tx>
            <c:strRef>
              <c:f>Sheet1!$U$1</c:f>
              <c:strCache>
                <c:ptCount val="1"/>
                <c:pt idx="0">
                  <c:v>2012</c:v>
                </c:pt>
              </c:strCache>
            </c:strRef>
          </c:tx>
          <c:spPr>
            <a:solidFill>
              <a:schemeClr val="tx1"/>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Sheet1!$U$2:$U$31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0.54614199691919907</c:v>
                </c:pt>
                <c:pt idx="20">
                  <c:v>7.0018204733230647</c:v>
                </c:pt>
                <c:pt idx="21">
                  <c:v>7.0018204733230647</c:v>
                </c:pt>
                <c:pt idx="22">
                  <c:v>7.0018204733230647</c:v>
                </c:pt>
                <c:pt idx="23">
                  <c:v>7.0018204733230647</c:v>
                </c:pt>
                <c:pt idx="24">
                  <c:v>7.0018204733230647</c:v>
                </c:pt>
                <c:pt idx="25">
                  <c:v>7.0018204733230647</c:v>
                </c:pt>
                <c:pt idx="26">
                  <c:v>7.0018204733230647</c:v>
                </c:pt>
                <c:pt idx="27">
                  <c:v>10.523736171404567</c:v>
                </c:pt>
                <c:pt idx="28">
                  <c:v>14.003640946646129</c:v>
                </c:pt>
                <c:pt idx="29">
                  <c:v>25.91373757176866</c:v>
                </c:pt>
              </c:numCache>
            </c:numRef>
          </c:val>
        </c:ser>
        <c:dLbls>
          <c:showLegendKey val="0"/>
          <c:showVal val="0"/>
          <c:showCatName val="0"/>
          <c:showSerName val="0"/>
          <c:showPercent val="0"/>
          <c:showBubbleSize val="0"/>
        </c:dLbls>
        <c:gapWidth val="300"/>
        <c:axId val="246256816"/>
        <c:axId val="246257376"/>
      </c:barChart>
      <c:catAx>
        <c:axId val="246256816"/>
        <c:scaling>
          <c:orientation val="minMax"/>
        </c:scaling>
        <c:delete val="0"/>
        <c:axPos val="b"/>
        <c:title>
          <c:tx>
            <c:rich>
              <a:bodyPr/>
              <a:lstStyle/>
              <a:p>
                <a:pPr>
                  <a:defRPr/>
                </a:pPr>
                <a:r>
                  <a:rPr lang="en-GB" baseline="0"/>
                  <a:t>Sample Percentile</a:t>
                </a:r>
                <a:endParaRPr lang="en-GB"/>
              </a:p>
            </c:rich>
          </c:tx>
          <c:overlay val="0"/>
        </c:title>
        <c:numFmt formatCode="General" sourceLinked="1"/>
        <c:majorTickMark val="none"/>
        <c:minorTickMark val="none"/>
        <c:tickLblPos val="nextTo"/>
        <c:crossAx val="246257376"/>
        <c:crosses val="autoZero"/>
        <c:auto val="1"/>
        <c:lblAlgn val="ctr"/>
        <c:lblOffset val="100"/>
        <c:tickLblSkip val="1"/>
        <c:noMultiLvlLbl val="0"/>
      </c:catAx>
      <c:valAx>
        <c:axId val="246257376"/>
        <c:scaling>
          <c:orientation val="minMax"/>
          <c:max val="30"/>
        </c:scaling>
        <c:delete val="0"/>
        <c:axPos val="l"/>
        <c:majorGridlines/>
        <c:title>
          <c:tx>
            <c:rich>
              <a:bodyPr/>
              <a:lstStyle/>
              <a:p>
                <a:pPr>
                  <a:defRPr/>
                </a:pPr>
                <a:r>
                  <a:rPr lang="en-GB"/>
                  <a:t>Proportion</a:t>
                </a:r>
              </a:p>
            </c:rich>
          </c:tx>
          <c:overlay val="0"/>
        </c:title>
        <c:numFmt formatCode="0" sourceLinked="0"/>
        <c:majorTickMark val="out"/>
        <c:minorTickMark val="none"/>
        <c:tickLblPos val="nextTo"/>
        <c:crossAx val="246256816"/>
        <c:crosses val="autoZero"/>
        <c:crossBetween val="between"/>
      </c:valAx>
    </c:plotArea>
    <c:legend>
      <c:legendPos val="r"/>
      <c:layout>
        <c:manualLayout>
          <c:xMode val="edge"/>
          <c:yMode val="edge"/>
          <c:x val="0.89472775712601915"/>
          <c:y val="9.4989112165395767E-3"/>
          <c:w val="9.1986148985584062E-2"/>
          <c:h val="0.94419860569479286"/>
        </c:manualLayout>
      </c:layout>
      <c:overlay val="0"/>
    </c:legend>
    <c:plotVisOnly val="1"/>
    <c:dispBlanksAs val="gap"/>
    <c:showDLblsOverMax val="0"/>
  </c:chart>
  <c:txPr>
    <a:bodyPr/>
    <a:lstStyle/>
    <a:p>
      <a:pPr>
        <a:defRPr sz="1100">
          <a:latin typeface="Arial" panose="020B0604020202020204" pitchFamily="34" charset="0"/>
          <a:cs typeface="Arial"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1982</c:v>
                </c:pt>
              </c:strCache>
            </c:strRef>
          </c:tx>
          <c:spPr>
            <a:solidFill>
              <a:srgbClr val="BEBEB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Sheet1!$B$2:$B$31</c:f>
              <c:numCache>
                <c:formatCode>0.00</c:formatCode>
                <c:ptCount val="30"/>
                <c:pt idx="0" formatCode="General">
                  <c:v>0</c:v>
                </c:pt>
                <c:pt idx="1">
                  <c:v>0</c:v>
                </c:pt>
                <c:pt idx="2">
                  <c:v>0</c:v>
                </c:pt>
                <c:pt idx="3">
                  <c:v>0</c:v>
                </c:pt>
                <c:pt idx="4">
                  <c:v>0</c:v>
                </c:pt>
                <c:pt idx="5">
                  <c:v>0</c:v>
                </c:pt>
                <c:pt idx="6">
                  <c:v>0</c:v>
                </c:pt>
                <c:pt idx="7">
                  <c:v>0</c:v>
                </c:pt>
                <c:pt idx="8">
                  <c:v>0</c:v>
                </c:pt>
                <c:pt idx="9">
                  <c:v>0</c:v>
                </c:pt>
                <c:pt idx="10">
                  <c:v>0.36799999999999999</c:v>
                </c:pt>
                <c:pt idx="11" formatCode="General">
                  <c:v>1</c:v>
                </c:pt>
                <c:pt idx="12">
                  <c:v>1</c:v>
                </c:pt>
                <c:pt idx="13">
                  <c:v>1</c:v>
                </c:pt>
                <c:pt idx="14">
                  <c:v>1</c:v>
                </c:pt>
                <c:pt idx="15">
                  <c:v>1</c:v>
                </c:pt>
                <c:pt idx="16">
                  <c:v>1</c:v>
                </c:pt>
                <c:pt idx="17">
                  <c:v>1</c:v>
                </c:pt>
                <c:pt idx="18">
                  <c:v>1</c:v>
                </c:pt>
                <c:pt idx="19">
                  <c:v>1</c:v>
                </c:pt>
                <c:pt idx="20">
                  <c:v>1</c:v>
                </c:pt>
                <c:pt idx="21">
                  <c:v>1</c:v>
                </c:pt>
                <c:pt idx="22" formatCode="General">
                  <c:v>1.575</c:v>
                </c:pt>
                <c:pt idx="23" formatCode="General">
                  <c:v>2</c:v>
                </c:pt>
                <c:pt idx="24" formatCode="General">
                  <c:v>2</c:v>
                </c:pt>
                <c:pt idx="25" formatCode="General">
                  <c:v>2</c:v>
                </c:pt>
                <c:pt idx="26" formatCode="General">
                  <c:v>2.9889999999999999</c:v>
                </c:pt>
                <c:pt idx="27" formatCode="General">
                  <c:v>3.4950000000000001</c:v>
                </c:pt>
                <c:pt idx="28" formatCode="General">
                  <c:v>4.9909999999999997</c:v>
                </c:pt>
                <c:pt idx="29" formatCode="General">
                  <c:v>11.211</c:v>
                </c:pt>
              </c:numCache>
            </c:numRef>
          </c:val>
        </c:ser>
        <c:ser>
          <c:idx val="1"/>
          <c:order val="1"/>
          <c:tx>
            <c:strRef>
              <c:f>Sheet1!$C$1</c:f>
              <c:strCache>
                <c:ptCount val="1"/>
                <c:pt idx="0">
                  <c:v>1984</c:v>
                </c:pt>
              </c:strCache>
            </c:strRef>
          </c:tx>
          <c:spPr>
            <a:solidFill>
              <a:srgbClr val="B4B4B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Sheet1!$C$2:$C$31</c:f>
              <c:numCache>
                <c:formatCode>General</c:formatCode>
                <c:ptCount val="30"/>
                <c:pt idx="0">
                  <c:v>0</c:v>
                </c:pt>
                <c:pt idx="1">
                  <c:v>0</c:v>
                </c:pt>
                <c:pt idx="2">
                  <c:v>0</c:v>
                </c:pt>
                <c:pt idx="3">
                  <c:v>0</c:v>
                </c:pt>
                <c:pt idx="4">
                  <c:v>0</c:v>
                </c:pt>
                <c:pt idx="5">
                  <c:v>0</c:v>
                </c:pt>
                <c:pt idx="6">
                  <c:v>0</c:v>
                </c:pt>
                <c:pt idx="7">
                  <c:v>0</c:v>
                </c:pt>
                <c:pt idx="8">
                  <c:v>0</c:v>
                </c:pt>
                <c:pt idx="9">
                  <c:v>4.5999999999999999E-2</c:v>
                </c:pt>
                <c:pt idx="10">
                  <c:v>1</c:v>
                </c:pt>
                <c:pt idx="11">
                  <c:v>1</c:v>
                </c:pt>
                <c:pt idx="12">
                  <c:v>1</c:v>
                </c:pt>
                <c:pt idx="13">
                  <c:v>1</c:v>
                </c:pt>
                <c:pt idx="14">
                  <c:v>1</c:v>
                </c:pt>
                <c:pt idx="15">
                  <c:v>1</c:v>
                </c:pt>
                <c:pt idx="16">
                  <c:v>1</c:v>
                </c:pt>
                <c:pt idx="17">
                  <c:v>1</c:v>
                </c:pt>
                <c:pt idx="18">
                  <c:v>1</c:v>
                </c:pt>
                <c:pt idx="19">
                  <c:v>1</c:v>
                </c:pt>
                <c:pt idx="20">
                  <c:v>1</c:v>
                </c:pt>
                <c:pt idx="21">
                  <c:v>1</c:v>
                </c:pt>
                <c:pt idx="22">
                  <c:v>1.625</c:v>
                </c:pt>
                <c:pt idx="23">
                  <c:v>2</c:v>
                </c:pt>
                <c:pt idx="24">
                  <c:v>2</c:v>
                </c:pt>
                <c:pt idx="25">
                  <c:v>2</c:v>
                </c:pt>
                <c:pt idx="26">
                  <c:v>2.9350000000000001</c:v>
                </c:pt>
                <c:pt idx="27">
                  <c:v>3.702</c:v>
                </c:pt>
                <c:pt idx="28">
                  <c:v>5.4530000000000003</c:v>
                </c:pt>
                <c:pt idx="29">
                  <c:v>14.676</c:v>
                </c:pt>
              </c:numCache>
            </c:numRef>
          </c:val>
        </c:ser>
        <c:ser>
          <c:idx val="2"/>
          <c:order val="2"/>
          <c:tx>
            <c:strRef>
              <c:f>Sheet1!$D$1</c:f>
              <c:strCache>
                <c:ptCount val="1"/>
                <c:pt idx="0">
                  <c:v>1988</c:v>
                </c:pt>
              </c:strCache>
            </c:strRef>
          </c:tx>
          <c:spPr>
            <a:solidFill>
              <a:srgbClr val="AAAAA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Sheet1!$D$2:$D$31</c:f>
              <c:numCache>
                <c:formatCode>0.00</c:formatCode>
                <c:ptCount val="30"/>
                <c:pt idx="0" formatCode="General">
                  <c:v>0</c:v>
                </c:pt>
                <c:pt idx="1">
                  <c:v>0</c:v>
                </c:pt>
                <c:pt idx="2">
                  <c:v>0</c:v>
                </c:pt>
                <c:pt idx="3">
                  <c:v>0</c:v>
                </c:pt>
                <c:pt idx="4">
                  <c:v>0</c:v>
                </c:pt>
                <c:pt idx="5">
                  <c:v>0</c:v>
                </c:pt>
                <c:pt idx="6">
                  <c:v>0</c:v>
                </c:pt>
                <c:pt idx="7">
                  <c:v>0</c:v>
                </c:pt>
                <c:pt idx="8">
                  <c:v>0.17399999999999999</c:v>
                </c:pt>
                <c:pt idx="9">
                  <c:v>1</c:v>
                </c:pt>
                <c:pt idx="10">
                  <c:v>1</c:v>
                </c:pt>
                <c:pt idx="11" formatCode="General">
                  <c:v>1</c:v>
                </c:pt>
                <c:pt idx="12">
                  <c:v>1</c:v>
                </c:pt>
                <c:pt idx="13">
                  <c:v>1</c:v>
                </c:pt>
                <c:pt idx="14">
                  <c:v>1</c:v>
                </c:pt>
                <c:pt idx="15">
                  <c:v>1</c:v>
                </c:pt>
                <c:pt idx="16">
                  <c:v>1</c:v>
                </c:pt>
                <c:pt idx="17">
                  <c:v>1</c:v>
                </c:pt>
                <c:pt idx="18">
                  <c:v>1</c:v>
                </c:pt>
                <c:pt idx="19">
                  <c:v>1</c:v>
                </c:pt>
                <c:pt idx="20">
                  <c:v>1</c:v>
                </c:pt>
                <c:pt idx="21">
                  <c:v>1.194</c:v>
                </c:pt>
                <c:pt idx="22" formatCode="General">
                  <c:v>2</c:v>
                </c:pt>
                <c:pt idx="23" formatCode="General">
                  <c:v>2</c:v>
                </c:pt>
                <c:pt idx="24" formatCode="General">
                  <c:v>2</c:v>
                </c:pt>
                <c:pt idx="25" formatCode="General">
                  <c:v>2.1909999999999998</c:v>
                </c:pt>
                <c:pt idx="26" formatCode="General">
                  <c:v>3</c:v>
                </c:pt>
                <c:pt idx="27" formatCode="General">
                  <c:v>3.6659999999999999</c:v>
                </c:pt>
                <c:pt idx="28" formatCode="General">
                  <c:v>5.4130000000000003</c:v>
                </c:pt>
                <c:pt idx="29" formatCode="General">
                  <c:v>13.597</c:v>
                </c:pt>
              </c:numCache>
            </c:numRef>
          </c:val>
        </c:ser>
        <c:ser>
          <c:idx val="3"/>
          <c:order val="3"/>
          <c:tx>
            <c:strRef>
              <c:f>Sheet1!$E$1</c:f>
              <c:strCache>
                <c:ptCount val="1"/>
                <c:pt idx="0">
                  <c:v>1992</c:v>
                </c:pt>
              </c:strCache>
            </c:strRef>
          </c:tx>
          <c:spPr>
            <a:solidFill>
              <a:srgbClr val="A0A0A0"/>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Sheet1!$E$2:$E$31</c:f>
              <c:numCache>
                <c:formatCode>0.00</c:formatCode>
                <c:ptCount val="30"/>
                <c:pt idx="0" formatCode="General">
                  <c:v>0</c:v>
                </c:pt>
                <c:pt idx="1">
                  <c:v>0</c:v>
                </c:pt>
                <c:pt idx="2">
                  <c:v>0</c:v>
                </c:pt>
                <c:pt idx="3">
                  <c:v>0</c:v>
                </c:pt>
                <c:pt idx="4">
                  <c:v>0</c:v>
                </c:pt>
                <c:pt idx="5">
                  <c:v>0</c:v>
                </c:pt>
                <c:pt idx="6">
                  <c:v>0</c:v>
                </c:pt>
                <c:pt idx="7">
                  <c:v>0</c:v>
                </c:pt>
                <c:pt idx="8">
                  <c:v>0.48099999999999998</c:v>
                </c:pt>
                <c:pt idx="9">
                  <c:v>1</c:v>
                </c:pt>
                <c:pt idx="10">
                  <c:v>1</c:v>
                </c:pt>
                <c:pt idx="11" formatCode="General">
                  <c:v>1</c:v>
                </c:pt>
                <c:pt idx="12">
                  <c:v>1</c:v>
                </c:pt>
                <c:pt idx="13">
                  <c:v>1</c:v>
                </c:pt>
                <c:pt idx="14">
                  <c:v>1</c:v>
                </c:pt>
                <c:pt idx="15">
                  <c:v>1</c:v>
                </c:pt>
                <c:pt idx="16">
                  <c:v>1</c:v>
                </c:pt>
                <c:pt idx="17">
                  <c:v>1</c:v>
                </c:pt>
                <c:pt idx="18">
                  <c:v>1</c:v>
                </c:pt>
                <c:pt idx="19">
                  <c:v>1</c:v>
                </c:pt>
                <c:pt idx="20">
                  <c:v>1</c:v>
                </c:pt>
                <c:pt idx="21">
                  <c:v>1</c:v>
                </c:pt>
                <c:pt idx="22" formatCode="General">
                  <c:v>1.625</c:v>
                </c:pt>
                <c:pt idx="23" formatCode="General">
                  <c:v>2</c:v>
                </c:pt>
                <c:pt idx="24" formatCode="General">
                  <c:v>2</c:v>
                </c:pt>
                <c:pt idx="25" formatCode="General">
                  <c:v>2</c:v>
                </c:pt>
                <c:pt idx="26" formatCode="General">
                  <c:v>2.407</c:v>
                </c:pt>
                <c:pt idx="27" formatCode="General">
                  <c:v>3</c:v>
                </c:pt>
                <c:pt idx="28" formatCode="General">
                  <c:v>3.9809999999999999</c:v>
                </c:pt>
                <c:pt idx="29" formatCode="General">
                  <c:v>8.6809999999999992</c:v>
                </c:pt>
              </c:numCache>
            </c:numRef>
          </c:val>
        </c:ser>
        <c:ser>
          <c:idx val="4"/>
          <c:order val="4"/>
          <c:tx>
            <c:strRef>
              <c:f>Sheet1!$F$1</c:f>
              <c:strCache>
                <c:ptCount val="1"/>
                <c:pt idx="0">
                  <c:v>1994</c:v>
                </c:pt>
              </c:strCache>
            </c:strRef>
          </c:tx>
          <c:spPr>
            <a:solidFill>
              <a:srgbClr val="969696"/>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Sheet1!$F$2:$F$31</c:f>
              <c:numCache>
                <c:formatCode>0.00</c:formatCode>
                <c:ptCount val="30"/>
                <c:pt idx="0" formatCode="General">
                  <c:v>0</c:v>
                </c:pt>
                <c:pt idx="1">
                  <c:v>0</c:v>
                </c:pt>
                <c:pt idx="2">
                  <c:v>0</c:v>
                </c:pt>
                <c:pt idx="3">
                  <c:v>0</c:v>
                </c:pt>
                <c:pt idx="4">
                  <c:v>0</c:v>
                </c:pt>
                <c:pt idx="5">
                  <c:v>0.68899999999999995</c:v>
                </c:pt>
                <c:pt idx="6">
                  <c:v>1</c:v>
                </c:pt>
                <c:pt idx="7">
                  <c:v>1</c:v>
                </c:pt>
                <c:pt idx="8">
                  <c:v>1</c:v>
                </c:pt>
                <c:pt idx="9">
                  <c:v>1</c:v>
                </c:pt>
                <c:pt idx="10">
                  <c:v>1</c:v>
                </c:pt>
                <c:pt idx="11" formatCode="General">
                  <c:v>1</c:v>
                </c:pt>
                <c:pt idx="12">
                  <c:v>1</c:v>
                </c:pt>
                <c:pt idx="13">
                  <c:v>1</c:v>
                </c:pt>
                <c:pt idx="14">
                  <c:v>1</c:v>
                </c:pt>
                <c:pt idx="15">
                  <c:v>1</c:v>
                </c:pt>
                <c:pt idx="16">
                  <c:v>1</c:v>
                </c:pt>
                <c:pt idx="17">
                  <c:v>1</c:v>
                </c:pt>
                <c:pt idx="18">
                  <c:v>1</c:v>
                </c:pt>
                <c:pt idx="19">
                  <c:v>1</c:v>
                </c:pt>
                <c:pt idx="20">
                  <c:v>1.2629999999999999</c:v>
                </c:pt>
                <c:pt idx="21">
                  <c:v>2</c:v>
                </c:pt>
                <c:pt idx="22" formatCode="General">
                  <c:v>2</c:v>
                </c:pt>
                <c:pt idx="23" formatCode="General">
                  <c:v>2</c:v>
                </c:pt>
                <c:pt idx="24" formatCode="General">
                  <c:v>2</c:v>
                </c:pt>
                <c:pt idx="25" formatCode="General">
                  <c:v>2.5499999999999998</c:v>
                </c:pt>
                <c:pt idx="26" formatCode="General">
                  <c:v>3</c:v>
                </c:pt>
                <c:pt idx="27" formatCode="General">
                  <c:v>3.6230000000000002</c:v>
                </c:pt>
                <c:pt idx="28" formatCode="General">
                  <c:v>4.8949999999999996</c:v>
                </c:pt>
                <c:pt idx="29" formatCode="General">
                  <c:v>13.241</c:v>
                </c:pt>
              </c:numCache>
            </c:numRef>
          </c:val>
        </c:ser>
        <c:ser>
          <c:idx val="5"/>
          <c:order val="5"/>
          <c:tx>
            <c:strRef>
              <c:f>Sheet1!$G$1</c:f>
              <c:strCache>
                <c:ptCount val="1"/>
                <c:pt idx="0">
                  <c:v>1996</c:v>
                </c:pt>
              </c:strCache>
            </c:strRef>
          </c:tx>
          <c:spPr>
            <a:solidFill>
              <a:srgbClr val="8C8C8C"/>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Sheet1!$G$2:$G$31</c:f>
              <c:numCache>
                <c:formatCode>0.00</c:formatCode>
                <c:ptCount val="30"/>
                <c:pt idx="0" formatCode="General">
                  <c:v>0</c:v>
                </c:pt>
                <c:pt idx="1">
                  <c:v>0</c:v>
                </c:pt>
                <c:pt idx="2">
                  <c:v>0</c:v>
                </c:pt>
                <c:pt idx="3">
                  <c:v>0</c:v>
                </c:pt>
                <c:pt idx="4">
                  <c:v>0</c:v>
                </c:pt>
                <c:pt idx="5">
                  <c:v>0</c:v>
                </c:pt>
                <c:pt idx="6">
                  <c:v>0.26300000000000001</c:v>
                </c:pt>
                <c:pt idx="7">
                  <c:v>1</c:v>
                </c:pt>
                <c:pt idx="8">
                  <c:v>1</c:v>
                </c:pt>
                <c:pt idx="9">
                  <c:v>1</c:v>
                </c:pt>
                <c:pt idx="10">
                  <c:v>1</c:v>
                </c:pt>
                <c:pt idx="11" formatCode="General">
                  <c:v>1</c:v>
                </c:pt>
                <c:pt idx="12">
                  <c:v>1</c:v>
                </c:pt>
                <c:pt idx="13">
                  <c:v>1</c:v>
                </c:pt>
                <c:pt idx="14">
                  <c:v>1</c:v>
                </c:pt>
                <c:pt idx="15">
                  <c:v>1</c:v>
                </c:pt>
                <c:pt idx="16">
                  <c:v>1</c:v>
                </c:pt>
                <c:pt idx="17">
                  <c:v>1</c:v>
                </c:pt>
                <c:pt idx="18">
                  <c:v>1</c:v>
                </c:pt>
                <c:pt idx="19">
                  <c:v>1</c:v>
                </c:pt>
                <c:pt idx="20">
                  <c:v>1</c:v>
                </c:pt>
                <c:pt idx="21">
                  <c:v>1.0629999999999999</c:v>
                </c:pt>
                <c:pt idx="22" formatCode="General">
                  <c:v>2</c:v>
                </c:pt>
                <c:pt idx="23" formatCode="General">
                  <c:v>2</c:v>
                </c:pt>
                <c:pt idx="24" formatCode="General">
                  <c:v>2</c:v>
                </c:pt>
                <c:pt idx="25" formatCode="General">
                  <c:v>2</c:v>
                </c:pt>
                <c:pt idx="26" formatCode="General">
                  <c:v>2.6339999999999999</c:v>
                </c:pt>
                <c:pt idx="27" formatCode="General">
                  <c:v>3</c:v>
                </c:pt>
                <c:pt idx="28" formatCode="General">
                  <c:v>4.1449999999999996</c:v>
                </c:pt>
                <c:pt idx="29" formatCode="General">
                  <c:v>9.9060000000000006</c:v>
                </c:pt>
              </c:numCache>
            </c:numRef>
          </c:val>
        </c:ser>
        <c:ser>
          <c:idx val="6"/>
          <c:order val="6"/>
          <c:tx>
            <c:strRef>
              <c:f>Sheet1!$H$1</c:f>
              <c:strCache>
                <c:ptCount val="1"/>
                <c:pt idx="0">
                  <c:v>1998</c:v>
                </c:pt>
              </c:strCache>
            </c:strRef>
          </c:tx>
          <c:spPr>
            <a:solidFill>
              <a:srgbClr val="828282"/>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Sheet1!$H$2:$H$31</c:f>
              <c:numCache>
                <c:formatCode>0.00</c:formatCode>
                <c:ptCount val="30"/>
                <c:pt idx="0" formatCode="General">
                  <c:v>0</c:v>
                </c:pt>
                <c:pt idx="1">
                  <c:v>0</c:v>
                </c:pt>
                <c:pt idx="2">
                  <c:v>0</c:v>
                </c:pt>
                <c:pt idx="3">
                  <c:v>0</c:v>
                </c:pt>
                <c:pt idx="4">
                  <c:v>0</c:v>
                </c:pt>
                <c:pt idx="5">
                  <c:v>0</c:v>
                </c:pt>
                <c:pt idx="6">
                  <c:v>0</c:v>
                </c:pt>
                <c:pt idx="7">
                  <c:v>0</c:v>
                </c:pt>
                <c:pt idx="8">
                  <c:v>0</c:v>
                </c:pt>
                <c:pt idx="9">
                  <c:v>0.21199999999999999</c:v>
                </c:pt>
                <c:pt idx="10">
                  <c:v>1</c:v>
                </c:pt>
                <c:pt idx="11" formatCode="General">
                  <c:v>1</c:v>
                </c:pt>
                <c:pt idx="12">
                  <c:v>1</c:v>
                </c:pt>
                <c:pt idx="13">
                  <c:v>1</c:v>
                </c:pt>
                <c:pt idx="14">
                  <c:v>1</c:v>
                </c:pt>
                <c:pt idx="15">
                  <c:v>1</c:v>
                </c:pt>
                <c:pt idx="16">
                  <c:v>1</c:v>
                </c:pt>
                <c:pt idx="17">
                  <c:v>1</c:v>
                </c:pt>
                <c:pt idx="18">
                  <c:v>1</c:v>
                </c:pt>
                <c:pt idx="19">
                  <c:v>1</c:v>
                </c:pt>
                <c:pt idx="20">
                  <c:v>1</c:v>
                </c:pt>
                <c:pt idx="21">
                  <c:v>1</c:v>
                </c:pt>
                <c:pt idx="22" formatCode="General">
                  <c:v>1.1120000000000001</c:v>
                </c:pt>
                <c:pt idx="23" formatCode="General">
                  <c:v>2</c:v>
                </c:pt>
                <c:pt idx="24" formatCode="General">
                  <c:v>2</c:v>
                </c:pt>
                <c:pt idx="25" formatCode="General">
                  <c:v>2</c:v>
                </c:pt>
                <c:pt idx="26" formatCode="General">
                  <c:v>2.379</c:v>
                </c:pt>
                <c:pt idx="27" formatCode="General">
                  <c:v>3</c:v>
                </c:pt>
                <c:pt idx="28" formatCode="General">
                  <c:v>4.0250000000000004</c:v>
                </c:pt>
                <c:pt idx="29" formatCode="General">
                  <c:v>9.6059999999999999</c:v>
                </c:pt>
              </c:numCache>
            </c:numRef>
          </c:val>
        </c:ser>
        <c:ser>
          <c:idx val="7"/>
          <c:order val="7"/>
          <c:tx>
            <c:strRef>
              <c:f>Sheet1!$I$1</c:f>
              <c:strCache>
                <c:ptCount val="1"/>
                <c:pt idx="0">
                  <c:v>2000</c:v>
                </c:pt>
              </c:strCache>
            </c:strRef>
          </c:tx>
          <c:spPr>
            <a:solidFill>
              <a:srgbClr val="787878"/>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Sheet1!$I$2:$I$31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0.79400000000000004</c:v>
                </c:pt>
                <c:pt idx="12">
                  <c:v>1</c:v>
                </c:pt>
                <c:pt idx="13">
                  <c:v>1</c:v>
                </c:pt>
                <c:pt idx="14">
                  <c:v>1</c:v>
                </c:pt>
                <c:pt idx="15">
                  <c:v>1</c:v>
                </c:pt>
                <c:pt idx="16">
                  <c:v>1</c:v>
                </c:pt>
                <c:pt idx="17">
                  <c:v>1</c:v>
                </c:pt>
                <c:pt idx="18">
                  <c:v>1</c:v>
                </c:pt>
                <c:pt idx="19">
                  <c:v>1</c:v>
                </c:pt>
                <c:pt idx="20">
                  <c:v>1</c:v>
                </c:pt>
                <c:pt idx="21">
                  <c:v>1</c:v>
                </c:pt>
                <c:pt idx="22" formatCode="General">
                  <c:v>1</c:v>
                </c:pt>
                <c:pt idx="23" formatCode="General">
                  <c:v>1.3420000000000001</c:v>
                </c:pt>
                <c:pt idx="24" formatCode="General">
                  <c:v>2</c:v>
                </c:pt>
                <c:pt idx="25" formatCode="General">
                  <c:v>2</c:v>
                </c:pt>
                <c:pt idx="26" formatCode="General">
                  <c:v>2.0760000000000001</c:v>
                </c:pt>
                <c:pt idx="27" formatCode="General">
                  <c:v>3</c:v>
                </c:pt>
                <c:pt idx="28" formatCode="General">
                  <c:v>4.0309999999999997</c:v>
                </c:pt>
                <c:pt idx="29" formatCode="General">
                  <c:v>9.8330000000000002</c:v>
                </c:pt>
              </c:numCache>
            </c:numRef>
          </c:val>
        </c:ser>
        <c:ser>
          <c:idx val="8"/>
          <c:order val="8"/>
          <c:tx>
            <c:strRef>
              <c:f>Sheet1!$J$1</c:f>
              <c:strCache>
                <c:ptCount val="1"/>
                <c:pt idx="0">
                  <c:v>2001</c:v>
                </c:pt>
              </c:strCache>
            </c:strRef>
          </c:tx>
          <c:spPr>
            <a:solidFill>
              <a:srgbClr val="6E6E6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Sheet1!$J$2:$J$31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0.93799999999999994</c:v>
                </c:pt>
                <c:pt idx="15">
                  <c:v>1</c:v>
                </c:pt>
                <c:pt idx="16">
                  <c:v>1</c:v>
                </c:pt>
                <c:pt idx="17">
                  <c:v>1</c:v>
                </c:pt>
                <c:pt idx="18">
                  <c:v>1</c:v>
                </c:pt>
                <c:pt idx="19">
                  <c:v>1</c:v>
                </c:pt>
                <c:pt idx="20">
                  <c:v>1</c:v>
                </c:pt>
                <c:pt idx="21">
                  <c:v>1</c:v>
                </c:pt>
                <c:pt idx="22" formatCode="General">
                  <c:v>1</c:v>
                </c:pt>
                <c:pt idx="23" formatCode="General">
                  <c:v>1</c:v>
                </c:pt>
                <c:pt idx="24" formatCode="General">
                  <c:v>1.8879999999999999</c:v>
                </c:pt>
                <c:pt idx="25" formatCode="General">
                  <c:v>2</c:v>
                </c:pt>
                <c:pt idx="26" formatCode="General">
                  <c:v>2</c:v>
                </c:pt>
                <c:pt idx="27" formatCode="General">
                  <c:v>2.7610000000000001</c:v>
                </c:pt>
                <c:pt idx="28" formatCode="General">
                  <c:v>3.4710000000000001</c:v>
                </c:pt>
                <c:pt idx="29" formatCode="General">
                  <c:v>9.5950000000000006</c:v>
                </c:pt>
              </c:numCache>
            </c:numRef>
          </c:val>
        </c:ser>
        <c:ser>
          <c:idx val="9"/>
          <c:order val="9"/>
          <c:tx>
            <c:strRef>
              <c:f>Sheet1!$K$1</c:f>
              <c:strCache>
                <c:ptCount val="1"/>
                <c:pt idx="0">
                  <c:v>2002</c:v>
                </c:pt>
              </c:strCache>
            </c:strRef>
          </c:tx>
          <c:spPr>
            <a:solidFill>
              <a:srgbClr val="64646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Sheet1!$K$2:$K$31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0.85299999999999998</c:v>
                </c:pt>
                <c:pt idx="17">
                  <c:v>1</c:v>
                </c:pt>
                <c:pt idx="18">
                  <c:v>1</c:v>
                </c:pt>
                <c:pt idx="19">
                  <c:v>1</c:v>
                </c:pt>
                <c:pt idx="20">
                  <c:v>1</c:v>
                </c:pt>
                <c:pt idx="21">
                  <c:v>1</c:v>
                </c:pt>
                <c:pt idx="22" formatCode="General">
                  <c:v>1</c:v>
                </c:pt>
                <c:pt idx="23" formatCode="General">
                  <c:v>1</c:v>
                </c:pt>
                <c:pt idx="24" formatCode="General">
                  <c:v>1</c:v>
                </c:pt>
                <c:pt idx="25" formatCode="General">
                  <c:v>1.3169999999999999</c:v>
                </c:pt>
                <c:pt idx="26" formatCode="General">
                  <c:v>2</c:v>
                </c:pt>
                <c:pt idx="27" formatCode="General">
                  <c:v>2.0390000000000001</c:v>
                </c:pt>
                <c:pt idx="28" formatCode="General">
                  <c:v>3.2309999999999999</c:v>
                </c:pt>
                <c:pt idx="29" formatCode="General">
                  <c:v>8.0399999999999991</c:v>
                </c:pt>
              </c:numCache>
            </c:numRef>
          </c:val>
        </c:ser>
        <c:ser>
          <c:idx val="10"/>
          <c:order val="10"/>
          <c:tx>
            <c:strRef>
              <c:f>Sheet1!$L$1</c:f>
              <c:strCache>
                <c:ptCount val="1"/>
                <c:pt idx="0">
                  <c:v>2003</c:v>
                </c:pt>
              </c:strCache>
            </c:strRef>
          </c:tx>
          <c:spPr>
            <a:solidFill>
              <a:srgbClr val="5A5A5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Sheet1!$L$2:$L$31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0.09</c:v>
                </c:pt>
                <c:pt idx="17">
                  <c:v>1</c:v>
                </c:pt>
                <c:pt idx="18">
                  <c:v>1</c:v>
                </c:pt>
                <c:pt idx="19">
                  <c:v>1</c:v>
                </c:pt>
                <c:pt idx="20">
                  <c:v>1</c:v>
                </c:pt>
                <c:pt idx="21">
                  <c:v>1</c:v>
                </c:pt>
                <c:pt idx="22" formatCode="General">
                  <c:v>1</c:v>
                </c:pt>
                <c:pt idx="23" formatCode="General">
                  <c:v>1</c:v>
                </c:pt>
                <c:pt idx="24" formatCode="General">
                  <c:v>1</c:v>
                </c:pt>
                <c:pt idx="25" formatCode="General">
                  <c:v>1.0269999999999999</c:v>
                </c:pt>
                <c:pt idx="26" formatCode="General">
                  <c:v>2</c:v>
                </c:pt>
                <c:pt idx="27" formatCode="General">
                  <c:v>2</c:v>
                </c:pt>
                <c:pt idx="28" formatCode="General">
                  <c:v>2.7770000000000001</c:v>
                </c:pt>
                <c:pt idx="29" formatCode="General">
                  <c:v>7.06</c:v>
                </c:pt>
              </c:numCache>
            </c:numRef>
          </c:val>
        </c:ser>
        <c:ser>
          <c:idx val="11"/>
          <c:order val="11"/>
          <c:tx>
            <c:strRef>
              <c:f>Sheet1!$M$1</c:f>
              <c:strCache>
                <c:ptCount val="1"/>
                <c:pt idx="0">
                  <c:v>2004</c:v>
                </c:pt>
              </c:strCache>
            </c:strRef>
          </c:tx>
          <c:spPr>
            <a:solidFill>
              <a:srgbClr val="505050"/>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Sheet1!$M$2:$M$31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0.30199999999999999</c:v>
                </c:pt>
                <c:pt idx="18">
                  <c:v>1</c:v>
                </c:pt>
                <c:pt idx="19">
                  <c:v>1</c:v>
                </c:pt>
                <c:pt idx="20">
                  <c:v>1</c:v>
                </c:pt>
                <c:pt idx="21">
                  <c:v>1</c:v>
                </c:pt>
                <c:pt idx="22" formatCode="General">
                  <c:v>1</c:v>
                </c:pt>
                <c:pt idx="23" formatCode="General">
                  <c:v>1</c:v>
                </c:pt>
                <c:pt idx="24" formatCode="General">
                  <c:v>1</c:v>
                </c:pt>
                <c:pt idx="25" formatCode="General">
                  <c:v>1</c:v>
                </c:pt>
                <c:pt idx="26" formatCode="General">
                  <c:v>1.5780000000000001</c:v>
                </c:pt>
                <c:pt idx="27" formatCode="General">
                  <c:v>2</c:v>
                </c:pt>
                <c:pt idx="28" formatCode="General">
                  <c:v>2.7349999999999999</c:v>
                </c:pt>
                <c:pt idx="29" formatCode="General">
                  <c:v>7.226</c:v>
                </c:pt>
              </c:numCache>
            </c:numRef>
          </c:val>
        </c:ser>
        <c:ser>
          <c:idx val="12"/>
          <c:order val="12"/>
          <c:tx>
            <c:strRef>
              <c:f>Sheet1!$N$1</c:f>
              <c:strCache>
                <c:ptCount val="1"/>
                <c:pt idx="0">
                  <c:v>2005</c:v>
                </c:pt>
              </c:strCache>
            </c:strRef>
          </c:tx>
          <c:spPr>
            <a:solidFill>
              <a:srgbClr val="464646"/>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Sheet1!$N$2:$N$31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0.33</c:v>
                </c:pt>
                <c:pt idx="19">
                  <c:v>1</c:v>
                </c:pt>
                <c:pt idx="20">
                  <c:v>1</c:v>
                </c:pt>
                <c:pt idx="21">
                  <c:v>1</c:v>
                </c:pt>
                <c:pt idx="22" formatCode="General">
                  <c:v>1</c:v>
                </c:pt>
                <c:pt idx="23" formatCode="General">
                  <c:v>1</c:v>
                </c:pt>
                <c:pt idx="24" formatCode="General">
                  <c:v>1</c:v>
                </c:pt>
                <c:pt idx="25" formatCode="General">
                  <c:v>1</c:v>
                </c:pt>
                <c:pt idx="26" formatCode="General">
                  <c:v>1.2190000000000001</c:v>
                </c:pt>
                <c:pt idx="27" formatCode="General">
                  <c:v>2</c:v>
                </c:pt>
                <c:pt idx="28" formatCode="General">
                  <c:v>2.512</c:v>
                </c:pt>
                <c:pt idx="29" formatCode="General">
                  <c:v>6.23</c:v>
                </c:pt>
              </c:numCache>
            </c:numRef>
          </c:val>
        </c:ser>
        <c:ser>
          <c:idx val="13"/>
          <c:order val="13"/>
          <c:tx>
            <c:strRef>
              <c:f>Sheet1!$O$1</c:f>
              <c:strCache>
                <c:ptCount val="1"/>
                <c:pt idx="0">
                  <c:v>2006</c:v>
                </c:pt>
              </c:strCache>
            </c:strRef>
          </c:tx>
          <c:spPr>
            <a:solidFill>
              <a:srgbClr val="3C3C3C"/>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Sheet1!$O$2:$O$31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0.123</c:v>
                </c:pt>
                <c:pt idx="19">
                  <c:v>1</c:v>
                </c:pt>
                <c:pt idx="20">
                  <c:v>1</c:v>
                </c:pt>
                <c:pt idx="21">
                  <c:v>1</c:v>
                </c:pt>
                <c:pt idx="22" formatCode="General">
                  <c:v>1</c:v>
                </c:pt>
                <c:pt idx="23" formatCode="General">
                  <c:v>1</c:v>
                </c:pt>
                <c:pt idx="24" formatCode="General">
                  <c:v>1</c:v>
                </c:pt>
                <c:pt idx="25" formatCode="General">
                  <c:v>1</c:v>
                </c:pt>
                <c:pt idx="26" formatCode="General">
                  <c:v>1.2430000000000001</c:v>
                </c:pt>
                <c:pt idx="27" formatCode="General">
                  <c:v>2</c:v>
                </c:pt>
                <c:pt idx="28" formatCode="General">
                  <c:v>2.427</c:v>
                </c:pt>
                <c:pt idx="29" formatCode="General">
                  <c:v>6.1829999999999998</c:v>
                </c:pt>
              </c:numCache>
            </c:numRef>
          </c:val>
        </c:ser>
        <c:ser>
          <c:idx val="14"/>
          <c:order val="14"/>
          <c:tx>
            <c:strRef>
              <c:f>Sheet1!$P$1</c:f>
              <c:strCache>
                <c:ptCount val="1"/>
                <c:pt idx="0">
                  <c:v>2007</c:v>
                </c:pt>
              </c:strCache>
            </c:strRef>
          </c:tx>
          <c:spPr>
            <a:solidFill>
              <a:srgbClr val="323232"/>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Sheet1!$P$2:$P$31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0.46200000000000002</c:v>
                </c:pt>
                <c:pt idx="19">
                  <c:v>1</c:v>
                </c:pt>
                <c:pt idx="20">
                  <c:v>1</c:v>
                </c:pt>
                <c:pt idx="21">
                  <c:v>1</c:v>
                </c:pt>
                <c:pt idx="22" formatCode="General">
                  <c:v>1</c:v>
                </c:pt>
                <c:pt idx="23" formatCode="General">
                  <c:v>1</c:v>
                </c:pt>
                <c:pt idx="24" formatCode="General">
                  <c:v>1</c:v>
                </c:pt>
                <c:pt idx="25" formatCode="General">
                  <c:v>1</c:v>
                </c:pt>
                <c:pt idx="26" formatCode="General">
                  <c:v>1.2669999999999999</c:v>
                </c:pt>
                <c:pt idx="27" formatCode="General">
                  <c:v>2</c:v>
                </c:pt>
                <c:pt idx="28" formatCode="General">
                  <c:v>2.5529999999999999</c:v>
                </c:pt>
                <c:pt idx="29" formatCode="General">
                  <c:v>6.8940000000000001</c:v>
                </c:pt>
              </c:numCache>
            </c:numRef>
          </c:val>
        </c:ser>
        <c:ser>
          <c:idx val="15"/>
          <c:order val="15"/>
          <c:tx>
            <c:strRef>
              <c:f>Sheet1!$Q$1</c:f>
              <c:strCache>
                <c:ptCount val="1"/>
                <c:pt idx="0">
                  <c:v>2008</c:v>
                </c:pt>
              </c:strCache>
            </c:strRef>
          </c:tx>
          <c:spPr>
            <a:solidFill>
              <a:srgbClr val="282828"/>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Sheet1!$Q$2:$Q$31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0.38800000000000001</c:v>
                </c:pt>
                <c:pt idx="20">
                  <c:v>1</c:v>
                </c:pt>
                <c:pt idx="21">
                  <c:v>1</c:v>
                </c:pt>
                <c:pt idx="22" formatCode="General">
                  <c:v>1</c:v>
                </c:pt>
                <c:pt idx="23" formatCode="General">
                  <c:v>1</c:v>
                </c:pt>
                <c:pt idx="24" formatCode="General">
                  <c:v>1</c:v>
                </c:pt>
                <c:pt idx="25" formatCode="General">
                  <c:v>1</c:v>
                </c:pt>
                <c:pt idx="26" formatCode="General">
                  <c:v>1</c:v>
                </c:pt>
                <c:pt idx="27" formatCode="General">
                  <c:v>1.837</c:v>
                </c:pt>
                <c:pt idx="28" formatCode="General">
                  <c:v>2.2170000000000001</c:v>
                </c:pt>
                <c:pt idx="29" formatCode="General">
                  <c:v>5.923</c:v>
                </c:pt>
              </c:numCache>
            </c:numRef>
          </c:val>
        </c:ser>
        <c:ser>
          <c:idx val="16"/>
          <c:order val="16"/>
          <c:tx>
            <c:strRef>
              <c:f>Sheet1!$R$1</c:f>
              <c:strCache>
                <c:ptCount val="1"/>
                <c:pt idx="0">
                  <c:v>2009</c:v>
                </c:pt>
              </c:strCache>
            </c:strRef>
          </c:tx>
          <c:spPr>
            <a:solidFill>
              <a:srgbClr val="1E1E1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Sheet1!$R$2:$R$31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0.46200000000000002</c:v>
                </c:pt>
                <c:pt idx="20">
                  <c:v>1</c:v>
                </c:pt>
                <c:pt idx="21">
                  <c:v>1</c:v>
                </c:pt>
                <c:pt idx="22" formatCode="General">
                  <c:v>1</c:v>
                </c:pt>
                <c:pt idx="23" formatCode="General">
                  <c:v>1</c:v>
                </c:pt>
                <c:pt idx="24" formatCode="General">
                  <c:v>1</c:v>
                </c:pt>
                <c:pt idx="25" formatCode="General">
                  <c:v>1</c:v>
                </c:pt>
                <c:pt idx="26" formatCode="General">
                  <c:v>1</c:v>
                </c:pt>
                <c:pt idx="27" formatCode="General">
                  <c:v>1.9359999999999999</c:v>
                </c:pt>
                <c:pt idx="28" formatCode="General">
                  <c:v>2.3050000000000002</c:v>
                </c:pt>
                <c:pt idx="29" formatCode="General">
                  <c:v>6.0250000000000004</c:v>
                </c:pt>
              </c:numCache>
            </c:numRef>
          </c:val>
        </c:ser>
        <c:ser>
          <c:idx val="17"/>
          <c:order val="17"/>
          <c:tx>
            <c:strRef>
              <c:f>Sheet1!$S$1</c:f>
              <c:strCache>
                <c:ptCount val="1"/>
                <c:pt idx="0">
                  <c:v>2010</c:v>
                </c:pt>
              </c:strCache>
            </c:strRef>
          </c:tx>
          <c:spPr>
            <a:solidFill>
              <a:srgbClr val="14141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Sheet1!$S$2:$S$31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0.35</c:v>
                </c:pt>
                <c:pt idx="20">
                  <c:v>1</c:v>
                </c:pt>
                <c:pt idx="21">
                  <c:v>1</c:v>
                </c:pt>
                <c:pt idx="22" formatCode="General">
                  <c:v>1</c:v>
                </c:pt>
                <c:pt idx="23" formatCode="General">
                  <c:v>1</c:v>
                </c:pt>
                <c:pt idx="24" formatCode="General">
                  <c:v>1</c:v>
                </c:pt>
                <c:pt idx="25" formatCode="General">
                  <c:v>1</c:v>
                </c:pt>
                <c:pt idx="26" formatCode="General">
                  <c:v>1</c:v>
                </c:pt>
                <c:pt idx="27" formatCode="General">
                  <c:v>1.8029999999999999</c:v>
                </c:pt>
                <c:pt idx="28" formatCode="General">
                  <c:v>2.2389999999999999</c:v>
                </c:pt>
                <c:pt idx="29" formatCode="General">
                  <c:v>5.3319999999999999</c:v>
                </c:pt>
              </c:numCache>
            </c:numRef>
          </c:val>
        </c:ser>
        <c:ser>
          <c:idx val="18"/>
          <c:order val="18"/>
          <c:tx>
            <c:strRef>
              <c:f>Sheet1!$T$1</c:f>
              <c:strCache>
                <c:ptCount val="1"/>
                <c:pt idx="0">
                  <c:v>2011</c:v>
                </c:pt>
              </c:strCache>
            </c:strRef>
          </c:tx>
          <c:spPr>
            <a:solidFill>
              <a:srgbClr val="0A0A0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Sheet1!$T$2:$T$31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0.25</c:v>
                </c:pt>
                <c:pt idx="20">
                  <c:v>1</c:v>
                </c:pt>
                <c:pt idx="21">
                  <c:v>1</c:v>
                </c:pt>
                <c:pt idx="22" formatCode="General">
                  <c:v>1</c:v>
                </c:pt>
                <c:pt idx="23" formatCode="General">
                  <c:v>1</c:v>
                </c:pt>
                <c:pt idx="24" formatCode="General">
                  <c:v>1</c:v>
                </c:pt>
                <c:pt idx="25" formatCode="General">
                  <c:v>1</c:v>
                </c:pt>
                <c:pt idx="26" formatCode="General">
                  <c:v>1</c:v>
                </c:pt>
                <c:pt idx="27" formatCode="General">
                  <c:v>1.74</c:v>
                </c:pt>
                <c:pt idx="28" formatCode="General">
                  <c:v>2.1640000000000001</c:v>
                </c:pt>
                <c:pt idx="29" formatCode="General">
                  <c:v>5.4530000000000003</c:v>
                </c:pt>
              </c:numCache>
            </c:numRef>
          </c:val>
        </c:ser>
        <c:ser>
          <c:idx val="19"/>
          <c:order val="19"/>
          <c:tx>
            <c:strRef>
              <c:f>Sheet1!$U$1</c:f>
              <c:strCache>
                <c:ptCount val="1"/>
                <c:pt idx="0">
                  <c:v>2012</c:v>
                </c:pt>
              </c:strCache>
            </c:strRef>
          </c:tx>
          <c:spPr>
            <a:solidFill>
              <a:schemeClr val="tx1"/>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Sheet1!$U$2:$U$31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0.65600000000000003</c:v>
                </c:pt>
                <c:pt idx="20">
                  <c:v>1</c:v>
                </c:pt>
                <c:pt idx="21">
                  <c:v>1</c:v>
                </c:pt>
                <c:pt idx="22">
                  <c:v>1</c:v>
                </c:pt>
                <c:pt idx="23">
                  <c:v>1</c:v>
                </c:pt>
                <c:pt idx="24">
                  <c:v>1</c:v>
                </c:pt>
                <c:pt idx="25">
                  <c:v>1</c:v>
                </c:pt>
                <c:pt idx="26">
                  <c:v>1</c:v>
                </c:pt>
                <c:pt idx="27">
                  <c:v>1.5840000000000001</c:v>
                </c:pt>
                <c:pt idx="28">
                  <c:v>2.1059999999999999</c:v>
                </c:pt>
                <c:pt idx="29">
                  <c:v>5.4349999999999996</c:v>
                </c:pt>
              </c:numCache>
            </c:numRef>
          </c:val>
        </c:ser>
        <c:dLbls>
          <c:showLegendKey val="0"/>
          <c:showVal val="0"/>
          <c:showCatName val="0"/>
          <c:showSerName val="0"/>
          <c:showPercent val="0"/>
          <c:showBubbleSize val="0"/>
        </c:dLbls>
        <c:gapWidth val="300"/>
        <c:axId val="246099376"/>
        <c:axId val="246099936"/>
      </c:barChart>
      <c:catAx>
        <c:axId val="246099376"/>
        <c:scaling>
          <c:orientation val="minMax"/>
        </c:scaling>
        <c:delete val="0"/>
        <c:axPos val="b"/>
        <c:title>
          <c:tx>
            <c:rich>
              <a:bodyPr/>
              <a:lstStyle/>
              <a:p>
                <a:pPr>
                  <a:defRPr/>
                </a:pPr>
                <a:r>
                  <a:rPr lang="en-GB" baseline="0"/>
                  <a:t>Sample Percentile</a:t>
                </a:r>
                <a:endParaRPr lang="en-GB"/>
              </a:p>
            </c:rich>
          </c:tx>
          <c:overlay val="0"/>
        </c:title>
        <c:numFmt formatCode="General" sourceLinked="1"/>
        <c:majorTickMark val="none"/>
        <c:minorTickMark val="none"/>
        <c:tickLblPos val="nextTo"/>
        <c:crossAx val="246099936"/>
        <c:crosses val="autoZero"/>
        <c:auto val="1"/>
        <c:lblAlgn val="ctr"/>
        <c:lblOffset val="100"/>
        <c:tickLblSkip val="1"/>
        <c:noMultiLvlLbl val="0"/>
      </c:catAx>
      <c:valAx>
        <c:axId val="246099936"/>
        <c:scaling>
          <c:orientation val="minMax"/>
          <c:max val="15"/>
          <c:min val="0"/>
        </c:scaling>
        <c:delete val="0"/>
        <c:axPos val="l"/>
        <c:majorGridlines/>
        <c:title>
          <c:tx>
            <c:rich>
              <a:bodyPr/>
              <a:lstStyle/>
              <a:p>
                <a:pPr>
                  <a:defRPr/>
                </a:pPr>
                <a:r>
                  <a:rPr lang="en-GB"/>
                  <a:t>Mean</a:t>
                </a:r>
              </a:p>
            </c:rich>
          </c:tx>
          <c:overlay val="0"/>
        </c:title>
        <c:numFmt formatCode="0" sourceLinked="0"/>
        <c:majorTickMark val="out"/>
        <c:minorTickMark val="none"/>
        <c:tickLblPos val="nextTo"/>
        <c:crossAx val="246099376"/>
        <c:crosses val="autoZero"/>
        <c:crossBetween val="between"/>
      </c:valAx>
    </c:plotArea>
    <c:legend>
      <c:legendPos val="r"/>
      <c:layout>
        <c:manualLayout>
          <c:xMode val="edge"/>
          <c:yMode val="edge"/>
          <c:x val="0.89472775712601915"/>
          <c:y val="9.4989112165395767E-3"/>
          <c:w val="9.1986148985584062E-2"/>
          <c:h val="0.94419860569479286"/>
        </c:manualLayout>
      </c:layout>
      <c:overlay val="0"/>
    </c:legend>
    <c:plotVisOnly val="1"/>
    <c:dispBlanksAs val="gap"/>
    <c:showDLblsOverMax val="0"/>
  </c:chart>
  <c:txPr>
    <a:bodyPr/>
    <a:lstStyle/>
    <a:p>
      <a:pPr>
        <a:defRPr sz="1100">
          <a:latin typeface="Arial" panose="020B0604020202020204" pitchFamily="34" charset="0"/>
          <a:cs typeface="Arial" panose="020B060402020202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1982</c:v>
                </c:pt>
              </c:strCache>
            </c:strRef>
          </c:tx>
          <c:spPr>
            <a:solidFill>
              <a:srgbClr val="BEBEB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Sheet1!$B$2:$B$31</c:f>
              <c:numCache>
                <c:formatCode>General</c:formatCode>
                <c:ptCount val="30"/>
                <c:pt idx="0">
                  <c:v>0</c:v>
                </c:pt>
                <c:pt idx="1">
                  <c:v>0</c:v>
                </c:pt>
                <c:pt idx="2">
                  <c:v>0</c:v>
                </c:pt>
                <c:pt idx="3">
                  <c:v>0</c:v>
                </c:pt>
                <c:pt idx="4">
                  <c:v>0</c:v>
                </c:pt>
                <c:pt idx="5">
                  <c:v>0</c:v>
                </c:pt>
                <c:pt idx="6">
                  <c:v>0</c:v>
                </c:pt>
                <c:pt idx="7">
                  <c:v>0</c:v>
                </c:pt>
                <c:pt idx="8">
                  <c:v>0</c:v>
                </c:pt>
                <c:pt idx="9">
                  <c:v>0</c:v>
                </c:pt>
                <c:pt idx="10">
                  <c:v>0.88399913521823725</c:v>
                </c:pt>
                <c:pt idx="11">
                  <c:v>2.4021715630930358</c:v>
                </c:pt>
                <c:pt idx="12">
                  <c:v>2.4021715630930358</c:v>
                </c:pt>
                <c:pt idx="13">
                  <c:v>2.4021715630930358</c:v>
                </c:pt>
                <c:pt idx="14">
                  <c:v>2.4021715630930358</c:v>
                </c:pt>
                <c:pt idx="15">
                  <c:v>2.4021715630930358</c:v>
                </c:pt>
                <c:pt idx="16">
                  <c:v>2.4021715630930358</c:v>
                </c:pt>
                <c:pt idx="17">
                  <c:v>2.4021715630930358</c:v>
                </c:pt>
                <c:pt idx="18">
                  <c:v>2.4021715630930358</c:v>
                </c:pt>
                <c:pt idx="19">
                  <c:v>2.4021715630930358</c:v>
                </c:pt>
                <c:pt idx="20">
                  <c:v>2.4021715630930358</c:v>
                </c:pt>
                <c:pt idx="21">
                  <c:v>2.4021715630930358</c:v>
                </c:pt>
                <c:pt idx="22">
                  <c:v>3.7834202118715319</c:v>
                </c:pt>
                <c:pt idx="23">
                  <c:v>4.8043431261860716</c:v>
                </c:pt>
                <c:pt idx="24">
                  <c:v>4.8043431261860716</c:v>
                </c:pt>
                <c:pt idx="25">
                  <c:v>4.8043431261860716</c:v>
                </c:pt>
                <c:pt idx="26">
                  <c:v>7.1800908020850844</c:v>
                </c:pt>
                <c:pt idx="27">
                  <c:v>8.395589613010161</c:v>
                </c:pt>
                <c:pt idx="28">
                  <c:v>11.989238271397342</c:v>
                </c:pt>
                <c:pt idx="29">
                  <c:v>26.930745393836027</c:v>
                </c:pt>
              </c:numCache>
            </c:numRef>
          </c:val>
        </c:ser>
        <c:ser>
          <c:idx val="1"/>
          <c:order val="1"/>
          <c:tx>
            <c:strRef>
              <c:f>Sheet1!$C$1</c:f>
              <c:strCache>
                <c:ptCount val="1"/>
                <c:pt idx="0">
                  <c:v>1984</c:v>
                </c:pt>
              </c:strCache>
            </c:strRef>
          </c:tx>
          <c:spPr>
            <a:solidFill>
              <a:srgbClr val="B4B4B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Sheet1!$C$2:$C$31</c:f>
              <c:numCache>
                <c:formatCode>General</c:formatCode>
                <c:ptCount val="30"/>
                <c:pt idx="0">
                  <c:v>0</c:v>
                </c:pt>
                <c:pt idx="1">
                  <c:v>0</c:v>
                </c:pt>
                <c:pt idx="2">
                  <c:v>0</c:v>
                </c:pt>
                <c:pt idx="3">
                  <c:v>0</c:v>
                </c:pt>
                <c:pt idx="4">
                  <c:v>0</c:v>
                </c:pt>
                <c:pt idx="5">
                  <c:v>0</c:v>
                </c:pt>
                <c:pt idx="6">
                  <c:v>0</c:v>
                </c:pt>
                <c:pt idx="7">
                  <c:v>0</c:v>
                </c:pt>
                <c:pt idx="8">
                  <c:v>0</c:v>
                </c:pt>
                <c:pt idx="9">
                  <c:v>9.9058940069341253E-2</c:v>
                </c:pt>
                <c:pt idx="10">
                  <c:v>2.1534552188987228</c:v>
                </c:pt>
                <c:pt idx="11">
                  <c:v>2.1534552188987228</c:v>
                </c:pt>
                <c:pt idx="12">
                  <c:v>2.1534552188987228</c:v>
                </c:pt>
                <c:pt idx="13">
                  <c:v>2.1534552188987228</c:v>
                </c:pt>
                <c:pt idx="14">
                  <c:v>2.1534552188987228</c:v>
                </c:pt>
                <c:pt idx="15">
                  <c:v>2.1534552188987228</c:v>
                </c:pt>
                <c:pt idx="16">
                  <c:v>2.1534552188987228</c:v>
                </c:pt>
                <c:pt idx="17">
                  <c:v>2.1534552188987228</c:v>
                </c:pt>
                <c:pt idx="18">
                  <c:v>2.1534552188987228</c:v>
                </c:pt>
                <c:pt idx="19">
                  <c:v>2.1534552188987228</c:v>
                </c:pt>
                <c:pt idx="20">
                  <c:v>2.1534552188987228</c:v>
                </c:pt>
                <c:pt idx="21">
                  <c:v>2.1534552188987228</c:v>
                </c:pt>
                <c:pt idx="22">
                  <c:v>3.499364730710425</c:v>
                </c:pt>
                <c:pt idx="23">
                  <c:v>4.3069104377974456</c:v>
                </c:pt>
                <c:pt idx="24">
                  <c:v>4.3069104377974456</c:v>
                </c:pt>
                <c:pt idx="25">
                  <c:v>4.3069104377974456</c:v>
                </c:pt>
                <c:pt idx="26">
                  <c:v>6.3203910674677521</c:v>
                </c:pt>
                <c:pt idx="27">
                  <c:v>7.9720912203630725</c:v>
                </c:pt>
                <c:pt idx="28">
                  <c:v>11.742791308654736</c:v>
                </c:pt>
                <c:pt idx="29">
                  <c:v>31.604108792557657</c:v>
                </c:pt>
              </c:numCache>
            </c:numRef>
          </c:val>
        </c:ser>
        <c:ser>
          <c:idx val="2"/>
          <c:order val="2"/>
          <c:tx>
            <c:strRef>
              <c:f>Sheet1!$D$1</c:f>
              <c:strCache>
                <c:ptCount val="1"/>
                <c:pt idx="0">
                  <c:v>1988</c:v>
                </c:pt>
              </c:strCache>
            </c:strRef>
          </c:tx>
          <c:spPr>
            <a:solidFill>
              <a:srgbClr val="AAAAA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Sheet1!$D$2:$D$31</c:f>
              <c:numCache>
                <c:formatCode>General</c:formatCode>
                <c:ptCount val="30"/>
                <c:pt idx="0">
                  <c:v>0</c:v>
                </c:pt>
                <c:pt idx="1">
                  <c:v>0</c:v>
                </c:pt>
                <c:pt idx="2">
                  <c:v>0</c:v>
                </c:pt>
                <c:pt idx="3">
                  <c:v>0</c:v>
                </c:pt>
                <c:pt idx="4">
                  <c:v>0</c:v>
                </c:pt>
                <c:pt idx="5">
                  <c:v>0</c:v>
                </c:pt>
                <c:pt idx="6">
                  <c:v>0</c:v>
                </c:pt>
                <c:pt idx="7">
                  <c:v>0</c:v>
                </c:pt>
                <c:pt idx="8">
                  <c:v>0.36837091140044459</c:v>
                </c:pt>
                <c:pt idx="9">
                  <c:v>2.117074203450831</c:v>
                </c:pt>
                <c:pt idx="10">
                  <c:v>2.117074203450831</c:v>
                </c:pt>
                <c:pt idx="11">
                  <c:v>2.117074203450831</c:v>
                </c:pt>
                <c:pt idx="12">
                  <c:v>2.117074203450831</c:v>
                </c:pt>
                <c:pt idx="13">
                  <c:v>2.117074203450831</c:v>
                </c:pt>
                <c:pt idx="14">
                  <c:v>2.117074203450831</c:v>
                </c:pt>
                <c:pt idx="15">
                  <c:v>2.117074203450831</c:v>
                </c:pt>
                <c:pt idx="16">
                  <c:v>2.117074203450831</c:v>
                </c:pt>
                <c:pt idx="17">
                  <c:v>2.117074203450831</c:v>
                </c:pt>
                <c:pt idx="18">
                  <c:v>2.117074203450831</c:v>
                </c:pt>
                <c:pt idx="19">
                  <c:v>2.117074203450831</c:v>
                </c:pt>
                <c:pt idx="20">
                  <c:v>2.117074203450831</c:v>
                </c:pt>
                <c:pt idx="21">
                  <c:v>2.5277865989202919</c:v>
                </c:pt>
                <c:pt idx="22">
                  <c:v>4.2341484069016619</c:v>
                </c:pt>
                <c:pt idx="23">
                  <c:v>4.2341484069016619</c:v>
                </c:pt>
                <c:pt idx="24">
                  <c:v>4.2341484069016619</c:v>
                </c:pt>
                <c:pt idx="25">
                  <c:v>4.6385095797607701</c:v>
                </c:pt>
                <c:pt idx="26">
                  <c:v>6.3512226103524929</c:v>
                </c:pt>
                <c:pt idx="27">
                  <c:v>7.7611940298507456</c:v>
                </c:pt>
                <c:pt idx="28">
                  <c:v>11.459722663279347</c:v>
                </c:pt>
                <c:pt idx="29">
                  <c:v>28.785857944320949</c:v>
                </c:pt>
              </c:numCache>
            </c:numRef>
          </c:val>
        </c:ser>
        <c:ser>
          <c:idx val="3"/>
          <c:order val="3"/>
          <c:tx>
            <c:strRef>
              <c:f>Sheet1!$E$1</c:f>
              <c:strCache>
                <c:ptCount val="1"/>
                <c:pt idx="0">
                  <c:v>1992</c:v>
                </c:pt>
              </c:strCache>
            </c:strRef>
          </c:tx>
          <c:spPr>
            <a:solidFill>
              <a:srgbClr val="A0A0A0"/>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Sheet1!$E$2:$E$31</c:f>
              <c:numCache>
                <c:formatCode>General</c:formatCode>
                <c:ptCount val="30"/>
                <c:pt idx="0">
                  <c:v>0</c:v>
                </c:pt>
                <c:pt idx="1">
                  <c:v>0</c:v>
                </c:pt>
                <c:pt idx="2">
                  <c:v>0</c:v>
                </c:pt>
                <c:pt idx="3">
                  <c:v>0</c:v>
                </c:pt>
                <c:pt idx="4">
                  <c:v>0</c:v>
                </c:pt>
                <c:pt idx="5">
                  <c:v>0</c:v>
                </c:pt>
                <c:pt idx="6">
                  <c:v>0</c:v>
                </c:pt>
                <c:pt idx="7">
                  <c:v>0</c:v>
                </c:pt>
                <c:pt idx="8">
                  <c:v>1.2278238672622845</c:v>
                </c:pt>
                <c:pt idx="9">
                  <c:v>2.5526483726866624</c:v>
                </c:pt>
                <c:pt idx="10">
                  <c:v>2.5526483726866624</c:v>
                </c:pt>
                <c:pt idx="11">
                  <c:v>2.5526483726866624</c:v>
                </c:pt>
                <c:pt idx="12">
                  <c:v>2.5526483726866624</c:v>
                </c:pt>
                <c:pt idx="13">
                  <c:v>2.5526483726866624</c:v>
                </c:pt>
                <c:pt idx="14">
                  <c:v>2.5526483726866624</c:v>
                </c:pt>
                <c:pt idx="15">
                  <c:v>2.5526483726866624</c:v>
                </c:pt>
                <c:pt idx="16">
                  <c:v>2.5526483726866624</c:v>
                </c:pt>
                <c:pt idx="17">
                  <c:v>2.5526483726866624</c:v>
                </c:pt>
                <c:pt idx="18">
                  <c:v>2.5526483726866624</c:v>
                </c:pt>
                <c:pt idx="19">
                  <c:v>2.5526483726866624</c:v>
                </c:pt>
                <c:pt idx="20">
                  <c:v>2.5526483726866624</c:v>
                </c:pt>
                <c:pt idx="21">
                  <c:v>2.5526483726866624</c:v>
                </c:pt>
                <c:pt idx="22">
                  <c:v>4.1480536056158268</c:v>
                </c:pt>
                <c:pt idx="23">
                  <c:v>5.1052967453733249</c:v>
                </c:pt>
                <c:pt idx="24">
                  <c:v>5.1052967453733249</c:v>
                </c:pt>
                <c:pt idx="25">
                  <c:v>5.1052967453733249</c:v>
                </c:pt>
                <c:pt idx="26">
                  <c:v>6.1442246330567967</c:v>
                </c:pt>
                <c:pt idx="27">
                  <c:v>7.6579451180599873</c:v>
                </c:pt>
                <c:pt idx="28">
                  <c:v>10.162093171665603</c:v>
                </c:pt>
                <c:pt idx="29">
                  <c:v>22.159540523292918</c:v>
                </c:pt>
              </c:numCache>
            </c:numRef>
          </c:val>
        </c:ser>
        <c:ser>
          <c:idx val="4"/>
          <c:order val="4"/>
          <c:tx>
            <c:strRef>
              <c:f>Sheet1!$F$1</c:f>
              <c:strCache>
                <c:ptCount val="1"/>
                <c:pt idx="0">
                  <c:v>1994</c:v>
                </c:pt>
              </c:strCache>
            </c:strRef>
          </c:tx>
          <c:spPr>
            <a:solidFill>
              <a:srgbClr val="969696"/>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Sheet1!$F$2:$F$31</c:f>
              <c:numCache>
                <c:formatCode>General</c:formatCode>
                <c:ptCount val="30"/>
                <c:pt idx="0">
                  <c:v>0</c:v>
                </c:pt>
                <c:pt idx="1">
                  <c:v>0</c:v>
                </c:pt>
                <c:pt idx="2">
                  <c:v>0</c:v>
                </c:pt>
                <c:pt idx="3">
                  <c:v>0</c:v>
                </c:pt>
                <c:pt idx="4">
                  <c:v>0</c:v>
                </c:pt>
                <c:pt idx="5">
                  <c:v>1.3441017537699225</c:v>
                </c:pt>
                <c:pt idx="6">
                  <c:v>1.9508008037299311</c:v>
                </c:pt>
                <c:pt idx="7">
                  <c:v>1.9508008037299311</c:v>
                </c:pt>
                <c:pt idx="8">
                  <c:v>1.9508008037299311</c:v>
                </c:pt>
                <c:pt idx="9">
                  <c:v>1.9508008037299311</c:v>
                </c:pt>
                <c:pt idx="10">
                  <c:v>1.9508008037299311</c:v>
                </c:pt>
                <c:pt idx="11">
                  <c:v>1.9508008037299311</c:v>
                </c:pt>
                <c:pt idx="12">
                  <c:v>1.9508008037299311</c:v>
                </c:pt>
                <c:pt idx="13">
                  <c:v>1.9508008037299311</c:v>
                </c:pt>
                <c:pt idx="14">
                  <c:v>1.9508008037299311</c:v>
                </c:pt>
                <c:pt idx="15">
                  <c:v>1.9508008037299311</c:v>
                </c:pt>
                <c:pt idx="16">
                  <c:v>1.9508008037299311</c:v>
                </c:pt>
                <c:pt idx="17">
                  <c:v>1.9508008037299311</c:v>
                </c:pt>
                <c:pt idx="18">
                  <c:v>1.9508008037299311</c:v>
                </c:pt>
                <c:pt idx="19">
                  <c:v>1.9508008037299311</c:v>
                </c:pt>
                <c:pt idx="20">
                  <c:v>2.4638614151109031</c:v>
                </c:pt>
                <c:pt idx="21">
                  <c:v>3.9016016074598623</c:v>
                </c:pt>
                <c:pt idx="22">
                  <c:v>3.9016016074598623</c:v>
                </c:pt>
                <c:pt idx="23">
                  <c:v>3.9016016074598623</c:v>
                </c:pt>
                <c:pt idx="24">
                  <c:v>3.9016016074598623</c:v>
                </c:pt>
                <c:pt idx="25">
                  <c:v>4.9745420495113244</c:v>
                </c:pt>
                <c:pt idx="26">
                  <c:v>5.852402411189793</c:v>
                </c:pt>
                <c:pt idx="27">
                  <c:v>7.0677513119135407</c:v>
                </c:pt>
                <c:pt idx="28">
                  <c:v>9.5491699342580123</c:v>
                </c:pt>
                <c:pt idx="29">
                  <c:v>25.830553442188016</c:v>
                </c:pt>
              </c:numCache>
            </c:numRef>
          </c:val>
        </c:ser>
        <c:ser>
          <c:idx val="5"/>
          <c:order val="5"/>
          <c:tx>
            <c:strRef>
              <c:f>Sheet1!$G$1</c:f>
              <c:strCache>
                <c:ptCount val="1"/>
                <c:pt idx="0">
                  <c:v>1996</c:v>
                </c:pt>
              </c:strCache>
            </c:strRef>
          </c:tx>
          <c:spPr>
            <a:solidFill>
              <a:srgbClr val="8C8C8C"/>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Sheet1!$G$2:$G$31</c:f>
              <c:numCache>
                <c:formatCode>General</c:formatCode>
                <c:ptCount val="30"/>
                <c:pt idx="0">
                  <c:v>0</c:v>
                </c:pt>
                <c:pt idx="1">
                  <c:v>0</c:v>
                </c:pt>
                <c:pt idx="2">
                  <c:v>0</c:v>
                </c:pt>
                <c:pt idx="3">
                  <c:v>0</c:v>
                </c:pt>
                <c:pt idx="4">
                  <c:v>0</c:v>
                </c:pt>
                <c:pt idx="5">
                  <c:v>0</c:v>
                </c:pt>
                <c:pt idx="6">
                  <c:v>0.61147148403896678</c:v>
                </c:pt>
                <c:pt idx="7">
                  <c:v>2.3249866313268699</c:v>
                </c:pt>
                <c:pt idx="8">
                  <c:v>2.3249866313268699</c:v>
                </c:pt>
                <c:pt idx="9">
                  <c:v>2.3249866313268699</c:v>
                </c:pt>
                <c:pt idx="10">
                  <c:v>2.3249866313268699</c:v>
                </c:pt>
                <c:pt idx="11">
                  <c:v>2.3249866313268699</c:v>
                </c:pt>
                <c:pt idx="12">
                  <c:v>2.3249866313268699</c:v>
                </c:pt>
                <c:pt idx="13">
                  <c:v>2.3249866313268699</c:v>
                </c:pt>
                <c:pt idx="14">
                  <c:v>2.3249866313268699</c:v>
                </c:pt>
                <c:pt idx="15">
                  <c:v>2.3249866313268699</c:v>
                </c:pt>
                <c:pt idx="16">
                  <c:v>2.3249866313268699</c:v>
                </c:pt>
                <c:pt idx="17">
                  <c:v>2.3249866313268699</c:v>
                </c:pt>
                <c:pt idx="18">
                  <c:v>2.3249866313268699</c:v>
                </c:pt>
                <c:pt idx="19">
                  <c:v>2.3249866313268699</c:v>
                </c:pt>
                <c:pt idx="20">
                  <c:v>2.3249866313268699</c:v>
                </c:pt>
                <c:pt idx="21">
                  <c:v>2.4714607891004627</c:v>
                </c:pt>
                <c:pt idx="22">
                  <c:v>4.6499732626537398</c:v>
                </c:pt>
                <c:pt idx="23">
                  <c:v>4.6499732626537398</c:v>
                </c:pt>
                <c:pt idx="24">
                  <c:v>4.6499732626537398</c:v>
                </c:pt>
                <c:pt idx="25">
                  <c:v>4.6499732626537398</c:v>
                </c:pt>
                <c:pt idx="26">
                  <c:v>6.1240147869149748</c:v>
                </c:pt>
                <c:pt idx="27">
                  <c:v>6.9749598939806097</c:v>
                </c:pt>
                <c:pt idx="28">
                  <c:v>9.6370695868498757</c:v>
                </c:pt>
                <c:pt idx="29">
                  <c:v>23.031317569923971</c:v>
                </c:pt>
              </c:numCache>
            </c:numRef>
          </c:val>
        </c:ser>
        <c:ser>
          <c:idx val="6"/>
          <c:order val="6"/>
          <c:tx>
            <c:strRef>
              <c:f>Sheet1!$H$1</c:f>
              <c:strCache>
                <c:ptCount val="1"/>
                <c:pt idx="0">
                  <c:v>1998</c:v>
                </c:pt>
              </c:strCache>
            </c:strRef>
          </c:tx>
          <c:spPr>
            <a:solidFill>
              <a:srgbClr val="828282"/>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Sheet1!$H$2:$H$31</c:f>
              <c:numCache>
                <c:formatCode>General</c:formatCode>
                <c:ptCount val="30"/>
                <c:pt idx="0">
                  <c:v>0</c:v>
                </c:pt>
                <c:pt idx="1">
                  <c:v>0</c:v>
                </c:pt>
                <c:pt idx="2">
                  <c:v>0</c:v>
                </c:pt>
                <c:pt idx="3">
                  <c:v>0</c:v>
                </c:pt>
                <c:pt idx="4">
                  <c:v>0</c:v>
                </c:pt>
                <c:pt idx="5">
                  <c:v>0</c:v>
                </c:pt>
                <c:pt idx="6">
                  <c:v>0</c:v>
                </c:pt>
                <c:pt idx="7">
                  <c:v>0</c:v>
                </c:pt>
                <c:pt idx="8">
                  <c:v>0</c:v>
                </c:pt>
                <c:pt idx="9">
                  <c:v>0.55303386028069079</c:v>
                </c:pt>
                <c:pt idx="10">
                  <c:v>2.6086502843428812</c:v>
                </c:pt>
                <c:pt idx="11">
                  <c:v>2.6086502843428812</c:v>
                </c:pt>
                <c:pt idx="12">
                  <c:v>2.6086502843428812</c:v>
                </c:pt>
                <c:pt idx="13">
                  <c:v>2.6086502843428812</c:v>
                </c:pt>
                <c:pt idx="14">
                  <c:v>2.6086502843428812</c:v>
                </c:pt>
                <c:pt idx="15">
                  <c:v>2.6086502843428812</c:v>
                </c:pt>
                <c:pt idx="16">
                  <c:v>2.6086502843428812</c:v>
                </c:pt>
                <c:pt idx="17">
                  <c:v>2.6086502843428812</c:v>
                </c:pt>
                <c:pt idx="18">
                  <c:v>2.6086502843428812</c:v>
                </c:pt>
                <c:pt idx="19">
                  <c:v>2.6086502843428812</c:v>
                </c:pt>
                <c:pt idx="20">
                  <c:v>2.6086502843428812</c:v>
                </c:pt>
                <c:pt idx="21">
                  <c:v>2.6086502843428812</c:v>
                </c:pt>
                <c:pt idx="22">
                  <c:v>2.9008191161892838</c:v>
                </c:pt>
                <c:pt idx="23">
                  <c:v>5.2173005686857623</c:v>
                </c:pt>
                <c:pt idx="24">
                  <c:v>5.2173005686857623</c:v>
                </c:pt>
                <c:pt idx="25">
                  <c:v>5.2173005686857623</c:v>
                </c:pt>
                <c:pt idx="26">
                  <c:v>6.2059790264517147</c:v>
                </c:pt>
                <c:pt idx="27">
                  <c:v>7.8259508530286439</c:v>
                </c:pt>
                <c:pt idx="28">
                  <c:v>10.499817394480099</c:v>
                </c:pt>
                <c:pt idx="29">
                  <c:v>25.058694631397717</c:v>
                </c:pt>
              </c:numCache>
            </c:numRef>
          </c:val>
        </c:ser>
        <c:ser>
          <c:idx val="7"/>
          <c:order val="7"/>
          <c:tx>
            <c:strRef>
              <c:f>Sheet1!$I$1</c:f>
              <c:strCache>
                <c:ptCount val="1"/>
                <c:pt idx="0">
                  <c:v>2000</c:v>
                </c:pt>
              </c:strCache>
            </c:strRef>
          </c:tx>
          <c:spPr>
            <a:solidFill>
              <a:srgbClr val="787878"/>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Sheet1!$I$2:$I$31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2.2009091917063976</c:v>
                </c:pt>
                <c:pt idx="12">
                  <c:v>2.7719259341390399</c:v>
                </c:pt>
                <c:pt idx="13">
                  <c:v>2.7719259341390399</c:v>
                </c:pt>
                <c:pt idx="14">
                  <c:v>2.7719259341390399</c:v>
                </c:pt>
                <c:pt idx="15">
                  <c:v>2.7719259341390399</c:v>
                </c:pt>
                <c:pt idx="16">
                  <c:v>2.7719259341390399</c:v>
                </c:pt>
                <c:pt idx="17">
                  <c:v>2.7719259341390399</c:v>
                </c:pt>
                <c:pt idx="18">
                  <c:v>2.7719259341390399</c:v>
                </c:pt>
                <c:pt idx="19">
                  <c:v>2.7719259341390399</c:v>
                </c:pt>
                <c:pt idx="20">
                  <c:v>2.7719259341390399</c:v>
                </c:pt>
                <c:pt idx="21">
                  <c:v>2.7719259341390399</c:v>
                </c:pt>
                <c:pt idx="22">
                  <c:v>2.7719259341390399</c:v>
                </c:pt>
                <c:pt idx="23">
                  <c:v>3.7199246036145914</c:v>
                </c:pt>
                <c:pt idx="24">
                  <c:v>5.5438518682780797</c:v>
                </c:pt>
                <c:pt idx="25">
                  <c:v>5.5438518682780797</c:v>
                </c:pt>
                <c:pt idx="26">
                  <c:v>5.7545182392726471</c:v>
                </c:pt>
                <c:pt idx="27">
                  <c:v>8.3157778024171201</c:v>
                </c:pt>
                <c:pt idx="28">
                  <c:v>11.173633440514468</c:v>
                </c:pt>
                <c:pt idx="29">
                  <c:v>27.256347710389178</c:v>
                </c:pt>
              </c:numCache>
            </c:numRef>
          </c:val>
        </c:ser>
        <c:ser>
          <c:idx val="8"/>
          <c:order val="8"/>
          <c:tx>
            <c:strRef>
              <c:f>Sheet1!$J$1</c:f>
              <c:strCache>
                <c:ptCount val="1"/>
                <c:pt idx="0">
                  <c:v>2001</c:v>
                </c:pt>
              </c:strCache>
            </c:strRef>
          </c:tx>
          <c:spPr>
            <a:solidFill>
              <a:srgbClr val="6E6E6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Sheet1!$J$2:$J$31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2.9633841973904529</c:v>
                </c:pt>
                <c:pt idx="15">
                  <c:v>3.1592582061731909</c:v>
                </c:pt>
                <c:pt idx="16">
                  <c:v>3.1592582061731909</c:v>
                </c:pt>
                <c:pt idx="17">
                  <c:v>3.1592582061731909</c:v>
                </c:pt>
                <c:pt idx="18">
                  <c:v>3.1592582061731909</c:v>
                </c:pt>
                <c:pt idx="19">
                  <c:v>3.1592582061731909</c:v>
                </c:pt>
                <c:pt idx="20">
                  <c:v>3.1592582061731909</c:v>
                </c:pt>
                <c:pt idx="21">
                  <c:v>3.1592582061731909</c:v>
                </c:pt>
                <c:pt idx="22">
                  <c:v>3.1592582061731909</c:v>
                </c:pt>
                <c:pt idx="23">
                  <c:v>3.1592582061731909</c:v>
                </c:pt>
                <c:pt idx="24">
                  <c:v>5.9646794932549838</c:v>
                </c:pt>
                <c:pt idx="25">
                  <c:v>6.3185164123463817</c:v>
                </c:pt>
                <c:pt idx="26">
                  <c:v>6.3185164123463817</c:v>
                </c:pt>
                <c:pt idx="27">
                  <c:v>8.7227119072441806</c:v>
                </c:pt>
                <c:pt idx="28">
                  <c:v>10.965785233627145</c:v>
                </c:pt>
                <c:pt idx="29">
                  <c:v>30.313082488231768</c:v>
                </c:pt>
              </c:numCache>
            </c:numRef>
          </c:val>
        </c:ser>
        <c:ser>
          <c:idx val="9"/>
          <c:order val="9"/>
          <c:tx>
            <c:strRef>
              <c:f>Sheet1!$K$1</c:f>
              <c:strCache>
                <c:ptCount val="1"/>
                <c:pt idx="0">
                  <c:v>2002</c:v>
                </c:pt>
              </c:strCache>
            </c:strRef>
          </c:tx>
          <c:spPr>
            <a:solidFill>
              <a:srgbClr val="64646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Sheet1!$K$2:$K$31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3.3477237048665618</c:v>
                </c:pt>
                <c:pt idx="17">
                  <c:v>3.9246467817896389</c:v>
                </c:pt>
                <c:pt idx="18">
                  <c:v>3.9246467817896389</c:v>
                </c:pt>
                <c:pt idx="19">
                  <c:v>3.9246467817896389</c:v>
                </c:pt>
                <c:pt idx="20">
                  <c:v>3.9246467817896389</c:v>
                </c:pt>
                <c:pt idx="21">
                  <c:v>3.9246467817896389</c:v>
                </c:pt>
                <c:pt idx="22">
                  <c:v>3.9246467817896389</c:v>
                </c:pt>
                <c:pt idx="23">
                  <c:v>3.9246467817896389</c:v>
                </c:pt>
                <c:pt idx="24">
                  <c:v>3.9246467817896389</c:v>
                </c:pt>
                <c:pt idx="25">
                  <c:v>5.1687598116169546</c:v>
                </c:pt>
                <c:pt idx="26">
                  <c:v>7.8492935635792778</c:v>
                </c:pt>
                <c:pt idx="27">
                  <c:v>8.0023547880690735</c:v>
                </c:pt>
                <c:pt idx="28">
                  <c:v>12.680533751962322</c:v>
                </c:pt>
                <c:pt idx="29">
                  <c:v>31.554160125588691</c:v>
                </c:pt>
              </c:numCache>
            </c:numRef>
          </c:val>
        </c:ser>
        <c:ser>
          <c:idx val="10"/>
          <c:order val="10"/>
          <c:tx>
            <c:strRef>
              <c:f>Sheet1!$L$1</c:f>
              <c:strCache>
                <c:ptCount val="1"/>
                <c:pt idx="0">
                  <c:v>2003</c:v>
                </c:pt>
              </c:strCache>
            </c:strRef>
          </c:tx>
          <c:spPr>
            <a:solidFill>
              <a:srgbClr val="5A5A5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Sheet1!$L$2:$L$31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0.39208852487583867</c:v>
                </c:pt>
                <c:pt idx="17">
                  <c:v>4.3565391652870957</c:v>
                </c:pt>
                <c:pt idx="18">
                  <c:v>4.3565391652870957</c:v>
                </c:pt>
                <c:pt idx="19">
                  <c:v>4.3565391652870957</c:v>
                </c:pt>
                <c:pt idx="20">
                  <c:v>4.3565391652870957</c:v>
                </c:pt>
                <c:pt idx="21">
                  <c:v>4.3565391652870957</c:v>
                </c:pt>
                <c:pt idx="22">
                  <c:v>4.3565391652870957</c:v>
                </c:pt>
                <c:pt idx="23">
                  <c:v>4.3565391652870957</c:v>
                </c:pt>
                <c:pt idx="24">
                  <c:v>4.3565391652870957</c:v>
                </c:pt>
                <c:pt idx="25">
                  <c:v>4.4741657227498477</c:v>
                </c:pt>
                <c:pt idx="26">
                  <c:v>8.7130783305741915</c:v>
                </c:pt>
                <c:pt idx="27">
                  <c:v>8.7130783305741915</c:v>
                </c:pt>
                <c:pt idx="28">
                  <c:v>12.098109262002266</c:v>
                </c:pt>
                <c:pt idx="29">
                  <c:v>30.757166506926897</c:v>
                </c:pt>
              </c:numCache>
            </c:numRef>
          </c:val>
        </c:ser>
        <c:ser>
          <c:idx val="11"/>
          <c:order val="11"/>
          <c:tx>
            <c:strRef>
              <c:f>Sheet1!$M$1</c:f>
              <c:strCache>
                <c:ptCount val="1"/>
                <c:pt idx="0">
                  <c:v>2004</c:v>
                </c:pt>
              </c:strCache>
            </c:strRef>
          </c:tx>
          <c:spPr>
            <a:solidFill>
              <a:srgbClr val="505050"/>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Sheet1!$M$2:$M$31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1.3827205714024082</c:v>
                </c:pt>
                <c:pt idx="18">
                  <c:v>4.5785449384185704</c:v>
                </c:pt>
                <c:pt idx="19">
                  <c:v>4.5785449384185704</c:v>
                </c:pt>
                <c:pt idx="20">
                  <c:v>4.5785449384185704</c:v>
                </c:pt>
                <c:pt idx="21">
                  <c:v>4.5785449384185704</c:v>
                </c:pt>
                <c:pt idx="22">
                  <c:v>4.5785449384185704</c:v>
                </c:pt>
                <c:pt idx="23">
                  <c:v>4.5785449384185704</c:v>
                </c:pt>
                <c:pt idx="24">
                  <c:v>4.5785449384185704</c:v>
                </c:pt>
                <c:pt idx="25">
                  <c:v>4.5785449384185704</c:v>
                </c:pt>
                <c:pt idx="26">
                  <c:v>7.2249439128245045</c:v>
                </c:pt>
                <c:pt idx="27">
                  <c:v>9.1570898768371407</c:v>
                </c:pt>
                <c:pt idx="28">
                  <c:v>12.52232040657479</c:v>
                </c:pt>
                <c:pt idx="29">
                  <c:v>33.084565725012588</c:v>
                </c:pt>
              </c:numCache>
            </c:numRef>
          </c:val>
        </c:ser>
        <c:ser>
          <c:idx val="12"/>
          <c:order val="12"/>
          <c:tx>
            <c:strRef>
              <c:f>Sheet1!$N$1</c:f>
              <c:strCache>
                <c:ptCount val="1"/>
                <c:pt idx="0">
                  <c:v>2005</c:v>
                </c:pt>
              </c:strCache>
            </c:strRef>
          </c:tx>
          <c:spPr>
            <a:solidFill>
              <a:srgbClr val="464646"/>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Sheet1!$N$2:$N$31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1.7106422684153233</c:v>
                </c:pt>
                <c:pt idx="19">
                  <c:v>5.1837644497434034</c:v>
                </c:pt>
                <c:pt idx="20">
                  <c:v>5.1837644497434034</c:v>
                </c:pt>
                <c:pt idx="21">
                  <c:v>5.1837644497434034</c:v>
                </c:pt>
                <c:pt idx="22">
                  <c:v>5.1837644497434034</c:v>
                </c:pt>
                <c:pt idx="23">
                  <c:v>5.1837644497434034</c:v>
                </c:pt>
                <c:pt idx="24">
                  <c:v>5.1837644497434034</c:v>
                </c:pt>
                <c:pt idx="25">
                  <c:v>5.1837644497434034</c:v>
                </c:pt>
                <c:pt idx="26">
                  <c:v>6.3190088642372091</c:v>
                </c:pt>
                <c:pt idx="27">
                  <c:v>10.367528899486807</c:v>
                </c:pt>
                <c:pt idx="28">
                  <c:v>13.021616297755431</c:v>
                </c:pt>
                <c:pt idx="29">
                  <c:v>32.294852521901404</c:v>
                </c:pt>
              </c:numCache>
            </c:numRef>
          </c:val>
        </c:ser>
        <c:ser>
          <c:idx val="13"/>
          <c:order val="13"/>
          <c:tx>
            <c:strRef>
              <c:f>Sheet1!$O$1</c:f>
              <c:strCache>
                <c:ptCount val="1"/>
                <c:pt idx="0">
                  <c:v>2006</c:v>
                </c:pt>
              </c:strCache>
            </c:strRef>
          </c:tx>
          <c:spPr>
            <a:solidFill>
              <a:srgbClr val="3C3C3C"/>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Sheet1!$O$2:$O$31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0.64818718381112983</c:v>
                </c:pt>
                <c:pt idx="19">
                  <c:v>5.2698145025295116</c:v>
                </c:pt>
                <c:pt idx="20">
                  <c:v>5.2698145025295116</c:v>
                </c:pt>
                <c:pt idx="21">
                  <c:v>5.2698145025295116</c:v>
                </c:pt>
                <c:pt idx="22">
                  <c:v>5.2698145025295116</c:v>
                </c:pt>
                <c:pt idx="23">
                  <c:v>5.2698145025295116</c:v>
                </c:pt>
                <c:pt idx="24">
                  <c:v>5.2698145025295116</c:v>
                </c:pt>
                <c:pt idx="25">
                  <c:v>5.2698145025295116</c:v>
                </c:pt>
                <c:pt idx="26">
                  <c:v>6.5503794266441826</c:v>
                </c:pt>
                <c:pt idx="27">
                  <c:v>10.539629005059023</c:v>
                </c:pt>
                <c:pt idx="28">
                  <c:v>12.789839797639123</c:v>
                </c:pt>
                <c:pt idx="29">
                  <c:v>32.583263069139967</c:v>
                </c:pt>
              </c:numCache>
            </c:numRef>
          </c:val>
        </c:ser>
        <c:ser>
          <c:idx val="14"/>
          <c:order val="14"/>
          <c:tx>
            <c:strRef>
              <c:f>Sheet1!$P$1</c:f>
              <c:strCache>
                <c:ptCount val="1"/>
                <c:pt idx="0">
                  <c:v>2007</c:v>
                </c:pt>
              </c:strCache>
            </c:strRef>
          </c:tx>
          <c:spPr>
            <a:solidFill>
              <a:srgbClr val="323232"/>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Sheet1!$P$2:$P$31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2.2898493259318005</c:v>
                </c:pt>
                <c:pt idx="19">
                  <c:v>4.956383822363204</c:v>
                </c:pt>
                <c:pt idx="20">
                  <c:v>4.956383822363204</c:v>
                </c:pt>
                <c:pt idx="21">
                  <c:v>4.956383822363204</c:v>
                </c:pt>
                <c:pt idx="22">
                  <c:v>4.956383822363204</c:v>
                </c:pt>
                <c:pt idx="23">
                  <c:v>4.956383822363204</c:v>
                </c:pt>
                <c:pt idx="24">
                  <c:v>4.956383822363204</c:v>
                </c:pt>
                <c:pt idx="25">
                  <c:v>4.956383822363204</c:v>
                </c:pt>
                <c:pt idx="26">
                  <c:v>6.2797383029341791</c:v>
                </c:pt>
                <c:pt idx="27">
                  <c:v>9.9127676447264079</c:v>
                </c:pt>
                <c:pt idx="28">
                  <c:v>12.65364789849326</c:v>
                </c:pt>
                <c:pt idx="29">
                  <c:v>34.169310071371932</c:v>
                </c:pt>
              </c:numCache>
            </c:numRef>
          </c:val>
        </c:ser>
        <c:ser>
          <c:idx val="15"/>
          <c:order val="15"/>
          <c:tx>
            <c:strRef>
              <c:f>Sheet1!$Q$1</c:f>
              <c:strCache>
                <c:ptCount val="1"/>
                <c:pt idx="0">
                  <c:v>2008</c:v>
                </c:pt>
              </c:strCache>
            </c:strRef>
          </c:tx>
          <c:spPr>
            <a:solidFill>
              <a:srgbClr val="282828"/>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Sheet1!$Q$2:$Q$31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2.2343794989922259</c:v>
                </c:pt>
                <c:pt idx="20">
                  <c:v>5.7587100489490348</c:v>
                </c:pt>
                <c:pt idx="21">
                  <c:v>5.7587100489490348</c:v>
                </c:pt>
                <c:pt idx="22">
                  <c:v>5.7587100489490348</c:v>
                </c:pt>
                <c:pt idx="23">
                  <c:v>5.7587100489490348</c:v>
                </c:pt>
                <c:pt idx="24">
                  <c:v>5.7587100489490348</c:v>
                </c:pt>
                <c:pt idx="25">
                  <c:v>5.7587100489490348</c:v>
                </c:pt>
                <c:pt idx="26">
                  <c:v>5.7587100489490348</c:v>
                </c:pt>
                <c:pt idx="27">
                  <c:v>10.578750359919377</c:v>
                </c:pt>
                <c:pt idx="28">
                  <c:v>12.767060178520012</c:v>
                </c:pt>
                <c:pt idx="29">
                  <c:v>34.108839619925135</c:v>
                </c:pt>
              </c:numCache>
            </c:numRef>
          </c:val>
        </c:ser>
        <c:ser>
          <c:idx val="16"/>
          <c:order val="16"/>
          <c:tx>
            <c:strRef>
              <c:f>Sheet1!$R$1</c:f>
              <c:strCache>
                <c:ptCount val="1"/>
                <c:pt idx="0">
                  <c:v>2009</c:v>
                </c:pt>
              </c:strCache>
            </c:strRef>
          </c:tx>
          <c:spPr>
            <a:solidFill>
              <a:srgbClr val="1E1E1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Sheet1!$R$2:$R$31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2.6060469314079424</c:v>
                </c:pt>
                <c:pt idx="20">
                  <c:v>5.640794223826715</c:v>
                </c:pt>
                <c:pt idx="21">
                  <c:v>5.640794223826715</c:v>
                </c:pt>
                <c:pt idx="22">
                  <c:v>5.640794223826715</c:v>
                </c:pt>
                <c:pt idx="23">
                  <c:v>5.640794223826715</c:v>
                </c:pt>
                <c:pt idx="24">
                  <c:v>5.640794223826715</c:v>
                </c:pt>
                <c:pt idx="25">
                  <c:v>5.640794223826715</c:v>
                </c:pt>
                <c:pt idx="26">
                  <c:v>5.640794223826715</c:v>
                </c:pt>
                <c:pt idx="27">
                  <c:v>10.920577617328521</c:v>
                </c:pt>
                <c:pt idx="28">
                  <c:v>13.002030685920577</c:v>
                </c:pt>
                <c:pt idx="29">
                  <c:v>33.985785198555959</c:v>
                </c:pt>
              </c:numCache>
            </c:numRef>
          </c:val>
        </c:ser>
        <c:ser>
          <c:idx val="17"/>
          <c:order val="17"/>
          <c:tx>
            <c:strRef>
              <c:f>Sheet1!$S$1</c:f>
              <c:strCache>
                <c:ptCount val="1"/>
                <c:pt idx="0">
                  <c:v>2010</c:v>
                </c:pt>
              </c:strCache>
            </c:strRef>
          </c:tx>
          <c:spPr>
            <a:solidFill>
              <a:srgbClr val="14141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Sheet1!$S$2:$S$31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2.0928007653671368</c:v>
                </c:pt>
                <c:pt idx="20">
                  <c:v>5.9794307581918202</c:v>
                </c:pt>
                <c:pt idx="21">
                  <c:v>5.9794307581918202</c:v>
                </c:pt>
                <c:pt idx="22">
                  <c:v>5.9794307581918202</c:v>
                </c:pt>
                <c:pt idx="23">
                  <c:v>5.9794307581918202</c:v>
                </c:pt>
                <c:pt idx="24">
                  <c:v>5.9794307581918202</c:v>
                </c:pt>
                <c:pt idx="25">
                  <c:v>5.9794307581918202</c:v>
                </c:pt>
                <c:pt idx="26">
                  <c:v>5.9794307581918202</c:v>
                </c:pt>
                <c:pt idx="27">
                  <c:v>10.780913657019852</c:v>
                </c:pt>
                <c:pt idx="28">
                  <c:v>13.387945467591484</c:v>
                </c:pt>
                <c:pt idx="29">
                  <c:v>31.882324802678784</c:v>
                </c:pt>
              </c:numCache>
            </c:numRef>
          </c:val>
        </c:ser>
        <c:ser>
          <c:idx val="18"/>
          <c:order val="18"/>
          <c:tx>
            <c:strRef>
              <c:f>Sheet1!$T$1</c:f>
              <c:strCache>
                <c:ptCount val="1"/>
                <c:pt idx="0">
                  <c:v>2011</c:v>
                </c:pt>
              </c:strCache>
            </c:strRef>
          </c:tx>
          <c:spPr>
            <a:solidFill>
              <a:srgbClr val="0A0A0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Sheet1!$T$2:$T$31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1.5053892936713436</c:v>
                </c:pt>
                <c:pt idx="20">
                  <c:v>6.0215571746853742</c:v>
                </c:pt>
                <c:pt idx="21">
                  <c:v>6.0215571746853742</c:v>
                </c:pt>
                <c:pt idx="22">
                  <c:v>6.0215571746853742</c:v>
                </c:pt>
                <c:pt idx="23">
                  <c:v>6.0215571746853742</c:v>
                </c:pt>
                <c:pt idx="24">
                  <c:v>6.0215571746853742</c:v>
                </c:pt>
                <c:pt idx="25">
                  <c:v>6.0215571746853742</c:v>
                </c:pt>
                <c:pt idx="26">
                  <c:v>6.0215571746853742</c:v>
                </c:pt>
                <c:pt idx="27">
                  <c:v>10.47750948395255</c:v>
                </c:pt>
                <c:pt idx="28">
                  <c:v>13.030649726019149</c:v>
                </c:pt>
                <c:pt idx="29">
                  <c:v>32.835551273559346</c:v>
                </c:pt>
              </c:numCache>
            </c:numRef>
          </c:val>
        </c:ser>
        <c:ser>
          <c:idx val="19"/>
          <c:order val="19"/>
          <c:tx>
            <c:strRef>
              <c:f>Sheet1!$U$1</c:f>
              <c:strCache>
                <c:ptCount val="1"/>
                <c:pt idx="0">
                  <c:v>2012</c:v>
                </c:pt>
              </c:strCache>
            </c:strRef>
          </c:tx>
          <c:spPr>
            <a:solidFill>
              <a:schemeClr val="tx1"/>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Sheet1!$U$2:$U$31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3.9091830045885225</c:v>
                </c:pt>
                <c:pt idx="20">
                  <c:v>5.9591204338239674</c:v>
                </c:pt>
                <c:pt idx="21">
                  <c:v>5.9591204338239674</c:v>
                </c:pt>
                <c:pt idx="22">
                  <c:v>5.9591204338239674</c:v>
                </c:pt>
                <c:pt idx="23">
                  <c:v>5.9591204338239674</c:v>
                </c:pt>
                <c:pt idx="24">
                  <c:v>5.9591204338239674</c:v>
                </c:pt>
                <c:pt idx="25">
                  <c:v>5.9591204338239674</c:v>
                </c:pt>
                <c:pt idx="26">
                  <c:v>5.9591204338239674</c:v>
                </c:pt>
                <c:pt idx="27">
                  <c:v>9.4392467671771652</c:v>
                </c:pt>
                <c:pt idx="28">
                  <c:v>12.549907633633275</c:v>
                </c:pt>
                <c:pt idx="29">
                  <c:v>32.387819557833261</c:v>
                </c:pt>
              </c:numCache>
            </c:numRef>
          </c:val>
        </c:ser>
        <c:dLbls>
          <c:showLegendKey val="0"/>
          <c:showVal val="0"/>
          <c:showCatName val="0"/>
          <c:showSerName val="0"/>
          <c:showPercent val="0"/>
          <c:showBubbleSize val="0"/>
        </c:dLbls>
        <c:gapWidth val="300"/>
        <c:axId val="245691152"/>
        <c:axId val="245691712"/>
      </c:barChart>
      <c:catAx>
        <c:axId val="245691152"/>
        <c:scaling>
          <c:orientation val="minMax"/>
        </c:scaling>
        <c:delete val="0"/>
        <c:axPos val="b"/>
        <c:title>
          <c:tx>
            <c:rich>
              <a:bodyPr/>
              <a:lstStyle/>
              <a:p>
                <a:pPr>
                  <a:defRPr/>
                </a:pPr>
                <a:r>
                  <a:rPr lang="en-GB" baseline="0"/>
                  <a:t>Sample Percentiles</a:t>
                </a:r>
                <a:endParaRPr lang="en-GB"/>
              </a:p>
            </c:rich>
          </c:tx>
          <c:overlay val="0"/>
        </c:title>
        <c:numFmt formatCode="General" sourceLinked="1"/>
        <c:majorTickMark val="none"/>
        <c:minorTickMark val="none"/>
        <c:tickLblPos val="nextTo"/>
        <c:crossAx val="245691712"/>
        <c:crosses val="autoZero"/>
        <c:auto val="1"/>
        <c:lblAlgn val="ctr"/>
        <c:lblOffset val="100"/>
        <c:tickLblSkip val="1"/>
        <c:noMultiLvlLbl val="0"/>
      </c:catAx>
      <c:valAx>
        <c:axId val="245691712"/>
        <c:scaling>
          <c:orientation val="minMax"/>
          <c:max val="35"/>
        </c:scaling>
        <c:delete val="0"/>
        <c:axPos val="l"/>
        <c:majorGridlines/>
        <c:title>
          <c:tx>
            <c:rich>
              <a:bodyPr/>
              <a:lstStyle/>
              <a:p>
                <a:pPr>
                  <a:defRPr/>
                </a:pPr>
                <a:r>
                  <a:rPr lang="en-GB"/>
                  <a:t>Proportion</a:t>
                </a:r>
              </a:p>
            </c:rich>
          </c:tx>
          <c:overlay val="0"/>
        </c:title>
        <c:numFmt formatCode="0" sourceLinked="0"/>
        <c:majorTickMark val="out"/>
        <c:minorTickMark val="none"/>
        <c:tickLblPos val="nextTo"/>
        <c:crossAx val="245691152"/>
        <c:crosses val="autoZero"/>
        <c:crossBetween val="between"/>
      </c:valAx>
    </c:plotArea>
    <c:legend>
      <c:legendPos val="r"/>
      <c:layout>
        <c:manualLayout>
          <c:xMode val="edge"/>
          <c:yMode val="edge"/>
          <c:x val="0.89472775712601915"/>
          <c:y val="9.4989112165395767E-3"/>
          <c:w val="9.1986148985584062E-2"/>
          <c:h val="0.94419860569479286"/>
        </c:manualLayout>
      </c:layout>
      <c:overlay val="0"/>
    </c:legend>
    <c:plotVisOnly val="1"/>
    <c:dispBlanksAs val="gap"/>
    <c:showDLblsOverMax val="0"/>
  </c:chart>
  <c:txPr>
    <a:bodyPr/>
    <a:lstStyle/>
    <a:p>
      <a:pPr>
        <a:defRPr sz="1100">
          <a:latin typeface="Arial" panose="020B0604020202020204" pitchFamily="34" charset="0"/>
          <a:cs typeface="Arial" panose="020B0604020202020204"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1982</c:v>
                </c:pt>
              </c:strCache>
            </c:strRef>
          </c:tx>
          <c:spPr>
            <a:solidFill>
              <a:srgbClr val="BEBEB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Sheet1!$B$2:$B$31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c:v>
                </c:pt>
                <c:pt idx="20">
                  <c:v>0</c:v>
                </c:pt>
                <c:pt idx="21">
                  <c:v>0</c:v>
                </c:pt>
                <c:pt idx="22" formatCode="General">
                  <c:v>0.95099999999999996</c:v>
                </c:pt>
                <c:pt idx="23" formatCode="General">
                  <c:v>1</c:v>
                </c:pt>
                <c:pt idx="24" formatCode="General">
                  <c:v>1</c:v>
                </c:pt>
                <c:pt idx="25" formatCode="General">
                  <c:v>1</c:v>
                </c:pt>
                <c:pt idx="26" formatCode="General">
                  <c:v>1</c:v>
                </c:pt>
                <c:pt idx="27" formatCode="General">
                  <c:v>1.623</c:v>
                </c:pt>
                <c:pt idx="28" formatCode="General">
                  <c:v>2.5499999999999998</c:v>
                </c:pt>
                <c:pt idx="29" formatCode="General">
                  <c:v>8.3059999999999992</c:v>
                </c:pt>
              </c:numCache>
            </c:numRef>
          </c:val>
        </c:ser>
        <c:ser>
          <c:idx val="1"/>
          <c:order val="1"/>
          <c:tx>
            <c:strRef>
              <c:f>Sheet1!$C$1</c:f>
              <c:strCache>
                <c:ptCount val="1"/>
                <c:pt idx="0">
                  <c:v>1984</c:v>
                </c:pt>
              </c:strCache>
            </c:strRef>
          </c:tx>
          <c:spPr>
            <a:solidFill>
              <a:srgbClr val="B4B4B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Sheet1!$C$2:$C$31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0.108</c:v>
                </c:pt>
                <c:pt idx="23">
                  <c:v>1</c:v>
                </c:pt>
                <c:pt idx="24">
                  <c:v>1</c:v>
                </c:pt>
                <c:pt idx="25">
                  <c:v>1</c:v>
                </c:pt>
                <c:pt idx="26">
                  <c:v>1</c:v>
                </c:pt>
                <c:pt idx="27">
                  <c:v>1.575</c:v>
                </c:pt>
                <c:pt idx="28">
                  <c:v>2.3239999999999998</c:v>
                </c:pt>
                <c:pt idx="29">
                  <c:v>9.2270000000000003</c:v>
                </c:pt>
              </c:numCache>
            </c:numRef>
          </c:val>
        </c:ser>
        <c:ser>
          <c:idx val="2"/>
          <c:order val="2"/>
          <c:tx>
            <c:strRef>
              <c:f>Sheet1!$D$1</c:f>
              <c:strCache>
                <c:ptCount val="1"/>
                <c:pt idx="0">
                  <c:v>1988</c:v>
                </c:pt>
              </c:strCache>
            </c:strRef>
          </c:tx>
          <c:spPr>
            <a:solidFill>
              <a:srgbClr val="AAAAA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Sheet1!$D$2:$D$31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c:v>
                </c:pt>
                <c:pt idx="20">
                  <c:v>0</c:v>
                </c:pt>
                <c:pt idx="21">
                  <c:v>0.60299999999999998</c:v>
                </c:pt>
                <c:pt idx="22" formatCode="General">
                  <c:v>1</c:v>
                </c:pt>
                <c:pt idx="23" formatCode="General">
                  <c:v>1</c:v>
                </c:pt>
                <c:pt idx="24" formatCode="General">
                  <c:v>1</c:v>
                </c:pt>
                <c:pt idx="25" formatCode="General">
                  <c:v>1</c:v>
                </c:pt>
                <c:pt idx="26" formatCode="General">
                  <c:v>1.0669999999999999</c:v>
                </c:pt>
                <c:pt idx="27" formatCode="General">
                  <c:v>2</c:v>
                </c:pt>
                <c:pt idx="28" formatCode="General">
                  <c:v>3.0750000000000002</c:v>
                </c:pt>
                <c:pt idx="29" formatCode="General">
                  <c:v>10.167</c:v>
                </c:pt>
              </c:numCache>
            </c:numRef>
          </c:val>
        </c:ser>
        <c:ser>
          <c:idx val="3"/>
          <c:order val="3"/>
          <c:tx>
            <c:strRef>
              <c:f>Sheet1!$E$1</c:f>
              <c:strCache>
                <c:ptCount val="1"/>
                <c:pt idx="0">
                  <c:v>1992</c:v>
                </c:pt>
              </c:strCache>
            </c:strRef>
          </c:tx>
          <c:spPr>
            <a:solidFill>
              <a:srgbClr val="A0A0A0"/>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Sheet1!$E$2:$E$31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c:v>
                </c:pt>
                <c:pt idx="20">
                  <c:v>0</c:v>
                </c:pt>
                <c:pt idx="21">
                  <c:v>0.58899999999999997</c:v>
                </c:pt>
                <c:pt idx="22" formatCode="General">
                  <c:v>1</c:v>
                </c:pt>
                <c:pt idx="23" formatCode="General">
                  <c:v>1</c:v>
                </c:pt>
                <c:pt idx="24" formatCode="General">
                  <c:v>1</c:v>
                </c:pt>
                <c:pt idx="25" formatCode="General">
                  <c:v>1</c:v>
                </c:pt>
                <c:pt idx="26" formatCode="General">
                  <c:v>1.04</c:v>
                </c:pt>
                <c:pt idx="27" formatCode="General">
                  <c:v>2</c:v>
                </c:pt>
                <c:pt idx="28" formatCode="General">
                  <c:v>2.6989999999999998</c:v>
                </c:pt>
                <c:pt idx="29" formatCode="General">
                  <c:v>10.051</c:v>
                </c:pt>
              </c:numCache>
            </c:numRef>
          </c:val>
        </c:ser>
        <c:ser>
          <c:idx val="4"/>
          <c:order val="4"/>
          <c:tx>
            <c:strRef>
              <c:f>Sheet1!$F$1</c:f>
              <c:strCache>
                <c:ptCount val="1"/>
                <c:pt idx="0">
                  <c:v>1994</c:v>
                </c:pt>
              </c:strCache>
            </c:strRef>
          </c:tx>
          <c:spPr>
            <a:solidFill>
              <a:srgbClr val="969696"/>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Sheet1!$F$2:$F$31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0.74099999999999999</c:v>
                </c:pt>
                <c:pt idx="19">
                  <c:v>1</c:v>
                </c:pt>
                <c:pt idx="20">
                  <c:v>1</c:v>
                </c:pt>
                <c:pt idx="21">
                  <c:v>1</c:v>
                </c:pt>
                <c:pt idx="22" formatCode="General">
                  <c:v>1</c:v>
                </c:pt>
                <c:pt idx="23" formatCode="General">
                  <c:v>1</c:v>
                </c:pt>
                <c:pt idx="24" formatCode="General">
                  <c:v>1</c:v>
                </c:pt>
                <c:pt idx="25" formatCode="General">
                  <c:v>1.75</c:v>
                </c:pt>
                <c:pt idx="26" formatCode="General">
                  <c:v>2</c:v>
                </c:pt>
                <c:pt idx="27" formatCode="General">
                  <c:v>2.8340000000000001</c:v>
                </c:pt>
                <c:pt idx="28" formatCode="General">
                  <c:v>4.3639999999999999</c:v>
                </c:pt>
                <c:pt idx="29" formatCode="General">
                  <c:v>13.943</c:v>
                </c:pt>
              </c:numCache>
            </c:numRef>
          </c:val>
        </c:ser>
        <c:ser>
          <c:idx val="5"/>
          <c:order val="5"/>
          <c:tx>
            <c:strRef>
              <c:f>Sheet1!$G$1</c:f>
              <c:strCache>
                <c:ptCount val="1"/>
                <c:pt idx="0">
                  <c:v>1996</c:v>
                </c:pt>
              </c:strCache>
            </c:strRef>
          </c:tx>
          <c:spPr>
            <a:solidFill>
              <a:srgbClr val="8C8C8C"/>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Sheet1!$G$2:$G$31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0.43</c:v>
                </c:pt>
                <c:pt idx="18">
                  <c:v>1</c:v>
                </c:pt>
                <c:pt idx="19">
                  <c:v>1</c:v>
                </c:pt>
                <c:pt idx="20">
                  <c:v>1</c:v>
                </c:pt>
                <c:pt idx="21">
                  <c:v>1</c:v>
                </c:pt>
                <c:pt idx="22" formatCode="General">
                  <c:v>1</c:v>
                </c:pt>
                <c:pt idx="23" formatCode="General">
                  <c:v>1</c:v>
                </c:pt>
                <c:pt idx="24" formatCode="General">
                  <c:v>1</c:v>
                </c:pt>
                <c:pt idx="25" formatCode="General">
                  <c:v>1.6859999999999999</c:v>
                </c:pt>
                <c:pt idx="26" formatCode="General">
                  <c:v>2</c:v>
                </c:pt>
                <c:pt idx="27" formatCode="General">
                  <c:v>2.5329999999999999</c:v>
                </c:pt>
                <c:pt idx="28" formatCode="General">
                  <c:v>4.2519999999999998</c:v>
                </c:pt>
                <c:pt idx="29" formatCode="General">
                  <c:v>14.879</c:v>
                </c:pt>
              </c:numCache>
            </c:numRef>
          </c:val>
        </c:ser>
        <c:ser>
          <c:idx val="6"/>
          <c:order val="6"/>
          <c:tx>
            <c:strRef>
              <c:f>Sheet1!$H$1</c:f>
              <c:strCache>
                <c:ptCount val="1"/>
                <c:pt idx="0">
                  <c:v>1998</c:v>
                </c:pt>
              </c:strCache>
            </c:strRef>
          </c:tx>
          <c:spPr>
            <a:solidFill>
              <a:srgbClr val="828282"/>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Sheet1!$H$2:$H$31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0.92300000000000004</c:v>
                </c:pt>
                <c:pt idx="19">
                  <c:v>1</c:v>
                </c:pt>
                <c:pt idx="20">
                  <c:v>1</c:v>
                </c:pt>
                <c:pt idx="21">
                  <c:v>1</c:v>
                </c:pt>
                <c:pt idx="22" formatCode="General">
                  <c:v>1</c:v>
                </c:pt>
                <c:pt idx="23" formatCode="General">
                  <c:v>1</c:v>
                </c:pt>
                <c:pt idx="24" formatCode="General">
                  <c:v>1</c:v>
                </c:pt>
                <c:pt idx="25" formatCode="General">
                  <c:v>1.476</c:v>
                </c:pt>
                <c:pt idx="26" formatCode="General">
                  <c:v>2</c:v>
                </c:pt>
                <c:pt idx="27" formatCode="General">
                  <c:v>2.3220000000000001</c:v>
                </c:pt>
                <c:pt idx="28" formatCode="General">
                  <c:v>3.6240000000000001</c:v>
                </c:pt>
                <c:pt idx="29" formatCode="General">
                  <c:v>11.711</c:v>
                </c:pt>
              </c:numCache>
            </c:numRef>
          </c:val>
        </c:ser>
        <c:ser>
          <c:idx val="7"/>
          <c:order val="7"/>
          <c:tx>
            <c:strRef>
              <c:f>Sheet1!$I$1</c:f>
              <c:strCache>
                <c:ptCount val="1"/>
                <c:pt idx="0">
                  <c:v>2000</c:v>
                </c:pt>
              </c:strCache>
            </c:strRef>
          </c:tx>
          <c:spPr>
            <a:solidFill>
              <a:srgbClr val="787878"/>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Sheet1!$I$2:$I$31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5.0000000000000001E-3</c:v>
                </c:pt>
                <c:pt idx="19">
                  <c:v>1</c:v>
                </c:pt>
                <c:pt idx="20">
                  <c:v>1</c:v>
                </c:pt>
                <c:pt idx="21">
                  <c:v>1</c:v>
                </c:pt>
                <c:pt idx="22" formatCode="General">
                  <c:v>1</c:v>
                </c:pt>
                <c:pt idx="23" formatCode="General">
                  <c:v>1</c:v>
                </c:pt>
                <c:pt idx="24" formatCode="General">
                  <c:v>1</c:v>
                </c:pt>
                <c:pt idx="25" formatCode="General">
                  <c:v>1.3120000000000001</c:v>
                </c:pt>
                <c:pt idx="26" formatCode="General">
                  <c:v>2</c:v>
                </c:pt>
                <c:pt idx="27" formatCode="General">
                  <c:v>2.4220000000000002</c:v>
                </c:pt>
                <c:pt idx="28" formatCode="General">
                  <c:v>3.7669999999999999</c:v>
                </c:pt>
                <c:pt idx="29" formatCode="General">
                  <c:v>11.808</c:v>
                </c:pt>
              </c:numCache>
            </c:numRef>
          </c:val>
        </c:ser>
        <c:ser>
          <c:idx val="8"/>
          <c:order val="8"/>
          <c:tx>
            <c:strRef>
              <c:f>Sheet1!$J$1</c:f>
              <c:strCache>
                <c:ptCount val="1"/>
                <c:pt idx="0">
                  <c:v>2001</c:v>
                </c:pt>
              </c:strCache>
            </c:strRef>
          </c:tx>
          <c:spPr>
            <a:solidFill>
              <a:srgbClr val="6E6E6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Sheet1!$J$2:$J$31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c:v>
                </c:pt>
                <c:pt idx="20">
                  <c:v>0.438</c:v>
                </c:pt>
                <c:pt idx="21">
                  <c:v>1</c:v>
                </c:pt>
                <c:pt idx="22" formatCode="General">
                  <c:v>1</c:v>
                </c:pt>
                <c:pt idx="23" formatCode="General">
                  <c:v>1</c:v>
                </c:pt>
                <c:pt idx="24" formatCode="General">
                  <c:v>1</c:v>
                </c:pt>
                <c:pt idx="25" formatCode="General">
                  <c:v>1</c:v>
                </c:pt>
                <c:pt idx="26" formatCode="General">
                  <c:v>1.7070000000000001</c:v>
                </c:pt>
                <c:pt idx="27" formatCode="General">
                  <c:v>2.1819999999999999</c:v>
                </c:pt>
                <c:pt idx="28" formatCode="General">
                  <c:v>3.47</c:v>
                </c:pt>
                <c:pt idx="29" formatCode="General">
                  <c:v>12.281000000000001</c:v>
                </c:pt>
              </c:numCache>
            </c:numRef>
          </c:val>
        </c:ser>
        <c:ser>
          <c:idx val="9"/>
          <c:order val="9"/>
          <c:tx>
            <c:strRef>
              <c:f>Sheet1!$K$1</c:f>
              <c:strCache>
                <c:ptCount val="1"/>
                <c:pt idx="0">
                  <c:v>2002</c:v>
                </c:pt>
              </c:strCache>
            </c:strRef>
          </c:tx>
          <c:spPr>
            <a:solidFill>
              <a:srgbClr val="64646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Sheet1!$K$2:$K$31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c:v>
                </c:pt>
                <c:pt idx="20">
                  <c:v>0</c:v>
                </c:pt>
                <c:pt idx="21">
                  <c:v>0.39400000000000002</c:v>
                </c:pt>
                <c:pt idx="22" formatCode="General">
                  <c:v>1</c:v>
                </c:pt>
                <c:pt idx="23" formatCode="General">
                  <c:v>1</c:v>
                </c:pt>
                <c:pt idx="24" formatCode="General">
                  <c:v>1</c:v>
                </c:pt>
                <c:pt idx="25" formatCode="General">
                  <c:v>1</c:v>
                </c:pt>
                <c:pt idx="26" formatCode="General">
                  <c:v>1</c:v>
                </c:pt>
                <c:pt idx="27" formatCode="General">
                  <c:v>1.9530000000000001</c:v>
                </c:pt>
                <c:pt idx="28" formatCode="General">
                  <c:v>2.746</c:v>
                </c:pt>
                <c:pt idx="29" formatCode="General">
                  <c:v>9.1440000000000001</c:v>
                </c:pt>
              </c:numCache>
            </c:numRef>
          </c:val>
        </c:ser>
        <c:ser>
          <c:idx val="10"/>
          <c:order val="10"/>
          <c:tx>
            <c:strRef>
              <c:f>Sheet1!$L$1</c:f>
              <c:strCache>
                <c:ptCount val="1"/>
                <c:pt idx="0">
                  <c:v>2003</c:v>
                </c:pt>
              </c:strCache>
            </c:strRef>
          </c:tx>
          <c:spPr>
            <a:solidFill>
              <a:srgbClr val="5A5A5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Sheet1!$L$2:$L$31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c:v>
                </c:pt>
                <c:pt idx="20">
                  <c:v>0</c:v>
                </c:pt>
                <c:pt idx="21">
                  <c:v>0.20200000000000001</c:v>
                </c:pt>
                <c:pt idx="22" formatCode="General">
                  <c:v>1</c:v>
                </c:pt>
                <c:pt idx="23" formatCode="General">
                  <c:v>1</c:v>
                </c:pt>
                <c:pt idx="24" formatCode="General">
                  <c:v>1</c:v>
                </c:pt>
                <c:pt idx="25" formatCode="General">
                  <c:v>1</c:v>
                </c:pt>
                <c:pt idx="26" formatCode="General">
                  <c:v>1</c:v>
                </c:pt>
                <c:pt idx="27" formatCode="General">
                  <c:v>1.8160000000000001</c:v>
                </c:pt>
                <c:pt idx="28" formatCode="General">
                  <c:v>2.5030000000000001</c:v>
                </c:pt>
                <c:pt idx="29" formatCode="General">
                  <c:v>8.3290000000000006</c:v>
                </c:pt>
              </c:numCache>
            </c:numRef>
          </c:val>
        </c:ser>
        <c:ser>
          <c:idx val="11"/>
          <c:order val="11"/>
          <c:tx>
            <c:strRef>
              <c:f>Sheet1!$M$1</c:f>
              <c:strCache>
                <c:ptCount val="1"/>
                <c:pt idx="0">
                  <c:v>2004</c:v>
                </c:pt>
              </c:strCache>
            </c:strRef>
          </c:tx>
          <c:spPr>
            <a:solidFill>
              <a:srgbClr val="505050"/>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Sheet1!$M$2:$M$31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c:v>
                </c:pt>
                <c:pt idx="20">
                  <c:v>0</c:v>
                </c:pt>
                <c:pt idx="21">
                  <c:v>0</c:v>
                </c:pt>
                <c:pt idx="22" formatCode="General">
                  <c:v>0.97</c:v>
                </c:pt>
                <c:pt idx="23" formatCode="General">
                  <c:v>1</c:v>
                </c:pt>
                <c:pt idx="24" formatCode="General">
                  <c:v>1</c:v>
                </c:pt>
                <c:pt idx="25" formatCode="General">
                  <c:v>1</c:v>
                </c:pt>
                <c:pt idx="26" formatCode="General">
                  <c:v>1</c:v>
                </c:pt>
                <c:pt idx="27" formatCode="General">
                  <c:v>1.6950000000000001</c:v>
                </c:pt>
                <c:pt idx="28" formatCode="General">
                  <c:v>2.4140000000000001</c:v>
                </c:pt>
                <c:pt idx="29" formatCode="General">
                  <c:v>8.0549999999999997</c:v>
                </c:pt>
              </c:numCache>
            </c:numRef>
          </c:val>
        </c:ser>
        <c:ser>
          <c:idx val="12"/>
          <c:order val="12"/>
          <c:tx>
            <c:strRef>
              <c:f>Sheet1!$N$1</c:f>
              <c:strCache>
                <c:ptCount val="1"/>
                <c:pt idx="0">
                  <c:v>2005</c:v>
                </c:pt>
              </c:strCache>
            </c:strRef>
          </c:tx>
          <c:spPr>
            <a:solidFill>
              <a:srgbClr val="464646"/>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Sheet1!$N$2:$N$31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c:v>
                </c:pt>
                <c:pt idx="20">
                  <c:v>0</c:v>
                </c:pt>
                <c:pt idx="21">
                  <c:v>0</c:v>
                </c:pt>
                <c:pt idx="22" formatCode="General">
                  <c:v>0.17</c:v>
                </c:pt>
                <c:pt idx="23" formatCode="General">
                  <c:v>1</c:v>
                </c:pt>
                <c:pt idx="24" formatCode="General">
                  <c:v>1</c:v>
                </c:pt>
                <c:pt idx="25" formatCode="General">
                  <c:v>1</c:v>
                </c:pt>
                <c:pt idx="26" formatCode="General">
                  <c:v>1</c:v>
                </c:pt>
                <c:pt idx="27" formatCode="General">
                  <c:v>1.3759999999999999</c:v>
                </c:pt>
                <c:pt idx="28" formatCode="General">
                  <c:v>2.266</c:v>
                </c:pt>
                <c:pt idx="29" formatCode="General">
                  <c:v>8.048</c:v>
                </c:pt>
              </c:numCache>
            </c:numRef>
          </c:val>
        </c:ser>
        <c:ser>
          <c:idx val="13"/>
          <c:order val="13"/>
          <c:tx>
            <c:strRef>
              <c:f>Sheet1!$O$1</c:f>
              <c:strCache>
                <c:ptCount val="1"/>
                <c:pt idx="0">
                  <c:v>2006</c:v>
                </c:pt>
              </c:strCache>
            </c:strRef>
          </c:tx>
          <c:spPr>
            <a:solidFill>
              <a:srgbClr val="3C3C3C"/>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Sheet1!$O$2:$O$31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c:v>
                </c:pt>
                <c:pt idx="20">
                  <c:v>0</c:v>
                </c:pt>
                <c:pt idx="21">
                  <c:v>0</c:v>
                </c:pt>
                <c:pt idx="22" formatCode="General">
                  <c:v>2.4E-2</c:v>
                </c:pt>
                <c:pt idx="23" formatCode="General">
                  <c:v>1</c:v>
                </c:pt>
                <c:pt idx="24" formatCode="General">
                  <c:v>1</c:v>
                </c:pt>
                <c:pt idx="25" formatCode="General">
                  <c:v>1</c:v>
                </c:pt>
                <c:pt idx="26" formatCode="General">
                  <c:v>1</c:v>
                </c:pt>
                <c:pt idx="27" formatCode="General">
                  <c:v>1.371</c:v>
                </c:pt>
                <c:pt idx="28" formatCode="General">
                  <c:v>2.2160000000000002</c:v>
                </c:pt>
                <c:pt idx="29" formatCode="General">
                  <c:v>7.585</c:v>
                </c:pt>
              </c:numCache>
            </c:numRef>
          </c:val>
        </c:ser>
        <c:ser>
          <c:idx val="14"/>
          <c:order val="14"/>
          <c:tx>
            <c:strRef>
              <c:f>Sheet1!$P$1</c:f>
              <c:strCache>
                <c:ptCount val="1"/>
                <c:pt idx="0">
                  <c:v>2007</c:v>
                </c:pt>
              </c:strCache>
            </c:strRef>
          </c:tx>
          <c:spPr>
            <a:solidFill>
              <a:srgbClr val="323232"/>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Sheet1!$P$2:$P$31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c:v>
                </c:pt>
                <c:pt idx="20">
                  <c:v>0</c:v>
                </c:pt>
                <c:pt idx="21">
                  <c:v>0</c:v>
                </c:pt>
                <c:pt idx="22" formatCode="General">
                  <c:v>0.64200000000000002</c:v>
                </c:pt>
                <c:pt idx="23" formatCode="General">
                  <c:v>1</c:v>
                </c:pt>
                <c:pt idx="24" formatCode="General">
                  <c:v>1</c:v>
                </c:pt>
                <c:pt idx="25" formatCode="General">
                  <c:v>1</c:v>
                </c:pt>
                <c:pt idx="26" formatCode="General">
                  <c:v>1</c:v>
                </c:pt>
                <c:pt idx="27" formatCode="General">
                  <c:v>1.579</c:v>
                </c:pt>
                <c:pt idx="28" formatCode="General">
                  <c:v>2.363</c:v>
                </c:pt>
                <c:pt idx="29" formatCode="General">
                  <c:v>8.4410000000000007</c:v>
                </c:pt>
              </c:numCache>
            </c:numRef>
          </c:val>
        </c:ser>
        <c:ser>
          <c:idx val="15"/>
          <c:order val="15"/>
          <c:tx>
            <c:strRef>
              <c:f>Sheet1!$Q$1</c:f>
              <c:strCache>
                <c:ptCount val="1"/>
                <c:pt idx="0">
                  <c:v>2008</c:v>
                </c:pt>
              </c:strCache>
            </c:strRef>
          </c:tx>
          <c:spPr>
            <a:solidFill>
              <a:srgbClr val="282828"/>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Sheet1!$Q$2:$Q$31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c:v>
                </c:pt>
                <c:pt idx="20">
                  <c:v>0</c:v>
                </c:pt>
                <c:pt idx="21">
                  <c:v>0</c:v>
                </c:pt>
                <c:pt idx="22" formatCode="General">
                  <c:v>6.5000000000000002E-2</c:v>
                </c:pt>
                <c:pt idx="23" formatCode="General">
                  <c:v>1</c:v>
                </c:pt>
                <c:pt idx="24" formatCode="General">
                  <c:v>1</c:v>
                </c:pt>
                <c:pt idx="25" formatCode="General">
                  <c:v>1</c:v>
                </c:pt>
                <c:pt idx="26" formatCode="General">
                  <c:v>1</c:v>
                </c:pt>
                <c:pt idx="27" formatCode="General">
                  <c:v>1.1910000000000001</c:v>
                </c:pt>
                <c:pt idx="28" formatCode="General">
                  <c:v>2.1709999999999998</c:v>
                </c:pt>
                <c:pt idx="29" formatCode="General">
                  <c:v>6.8010000000000002</c:v>
                </c:pt>
              </c:numCache>
            </c:numRef>
          </c:val>
        </c:ser>
        <c:ser>
          <c:idx val="16"/>
          <c:order val="16"/>
          <c:tx>
            <c:strRef>
              <c:f>Sheet1!$R$1</c:f>
              <c:strCache>
                <c:ptCount val="1"/>
                <c:pt idx="0">
                  <c:v>2009</c:v>
                </c:pt>
              </c:strCache>
            </c:strRef>
          </c:tx>
          <c:spPr>
            <a:solidFill>
              <a:srgbClr val="1E1E1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Sheet1!$R$2:$R$31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c:v>
                </c:pt>
                <c:pt idx="20">
                  <c:v>0</c:v>
                </c:pt>
                <c:pt idx="21">
                  <c:v>0</c:v>
                </c:pt>
                <c:pt idx="22" formatCode="General">
                  <c:v>0</c:v>
                </c:pt>
                <c:pt idx="23" formatCode="General">
                  <c:v>0.85199999999999998</c:v>
                </c:pt>
                <c:pt idx="24" formatCode="General">
                  <c:v>1</c:v>
                </c:pt>
                <c:pt idx="25" formatCode="General">
                  <c:v>1</c:v>
                </c:pt>
                <c:pt idx="26" formatCode="General">
                  <c:v>1</c:v>
                </c:pt>
                <c:pt idx="27" formatCode="General">
                  <c:v>1.216</c:v>
                </c:pt>
                <c:pt idx="28" formatCode="General">
                  <c:v>2.1989999999999998</c:v>
                </c:pt>
                <c:pt idx="29" formatCode="General">
                  <c:v>7.7590000000000003</c:v>
                </c:pt>
              </c:numCache>
            </c:numRef>
          </c:val>
        </c:ser>
        <c:ser>
          <c:idx val="17"/>
          <c:order val="17"/>
          <c:tx>
            <c:strRef>
              <c:f>Sheet1!$S$1</c:f>
              <c:strCache>
                <c:ptCount val="1"/>
                <c:pt idx="0">
                  <c:v>2010</c:v>
                </c:pt>
              </c:strCache>
            </c:strRef>
          </c:tx>
          <c:spPr>
            <a:solidFill>
              <a:srgbClr val="14141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Sheet1!$S$2:$S$31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c:v>
                </c:pt>
                <c:pt idx="20">
                  <c:v>0</c:v>
                </c:pt>
                <c:pt idx="21">
                  <c:v>0</c:v>
                </c:pt>
                <c:pt idx="22" formatCode="General">
                  <c:v>0</c:v>
                </c:pt>
                <c:pt idx="23" formatCode="General">
                  <c:v>0.47299999999999998</c:v>
                </c:pt>
                <c:pt idx="24" formatCode="General">
                  <c:v>1</c:v>
                </c:pt>
                <c:pt idx="25" formatCode="General">
                  <c:v>1</c:v>
                </c:pt>
                <c:pt idx="26" formatCode="General">
                  <c:v>1</c:v>
                </c:pt>
                <c:pt idx="27" formatCode="General">
                  <c:v>1.1819999999999999</c:v>
                </c:pt>
                <c:pt idx="28" formatCode="General">
                  <c:v>2.1720000000000002</c:v>
                </c:pt>
                <c:pt idx="29" formatCode="General">
                  <c:v>6.9160000000000004</c:v>
                </c:pt>
              </c:numCache>
            </c:numRef>
          </c:val>
        </c:ser>
        <c:ser>
          <c:idx val="18"/>
          <c:order val="18"/>
          <c:tx>
            <c:strRef>
              <c:f>Sheet1!$T$1</c:f>
              <c:strCache>
                <c:ptCount val="1"/>
                <c:pt idx="0">
                  <c:v>2011</c:v>
                </c:pt>
              </c:strCache>
            </c:strRef>
          </c:tx>
          <c:spPr>
            <a:solidFill>
              <a:srgbClr val="0A0A0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Sheet1!$T$2:$T$31</c:f>
              <c:numCache>
                <c:formatCode>0.00</c:formatCode>
                <c:ptCount val="30"/>
                <c:pt idx="0" formatCode="General">
                  <c:v>0</c:v>
                </c:pt>
                <c:pt idx="1">
                  <c:v>0</c:v>
                </c:pt>
                <c:pt idx="2">
                  <c:v>0</c:v>
                </c:pt>
                <c:pt idx="3">
                  <c:v>0</c:v>
                </c:pt>
                <c:pt idx="4">
                  <c:v>0</c:v>
                </c:pt>
                <c:pt idx="5">
                  <c:v>0</c:v>
                </c:pt>
                <c:pt idx="6">
                  <c:v>0</c:v>
                </c:pt>
                <c:pt idx="7">
                  <c:v>0</c:v>
                </c:pt>
                <c:pt idx="8">
                  <c:v>0</c:v>
                </c:pt>
                <c:pt idx="9">
                  <c:v>0</c:v>
                </c:pt>
                <c:pt idx="10">
                  <c:v>0</c:v>
                </c:pt>
                <c:pt idx="11" formatCode="General">
                  <c:v>0</c:v>
                </c:pt>
                <c:pt idx="12">
                  <c:v>0</c:v>
                </c:pt>
                <c:pt idx="13">
                  <c:v>0</c:v>
                </c:pt>
                <c:pt idx="14">
                  <c:v>0</c:v>
                </c:pt>
                <c:pt idx="15">
                  <c:v>0</c:v>
                </c:pt>
                <c:pt idx="16">
                  <c:v>0</c:v>
                </c:pt>
                <c:pt idx="17">
                  <c:v>0</c:v>
                </c:pt>
                <c:pt idx="18">
                  <c:v>0</c:v>
                </c:pt>
                <c:pt idx="19">
                  <c:v>0</c:v>
                </c:pt>
                <c:pt idx="20">
                  <c:v>0</c:v>
                </c:pt>
                <c:pt idx="21">
                  <c:v>0</c:v>
                </c:pt>
                <c:pt idx="22" formatCode="General">
                  <c:v>0</c:v>
                </c:pt>
                <c:pt idx="23" formatCode="General">
                  <c:v>0.56299999999999994</c:v>
                </c:pt>
                <c:pt idx="24" formatCode="General">
                  <c:v>1</c:v>
                </c:pt>
                <c:pt idx="25" formatCode="General">
                  <c:v>1</c:v>
                </c:pt>
                <c:pt idx="26" formatCode="General">
                  <c:v>1</c:v>
                </c:pt>
                <c:pt idx="27" formatCode="General">
                  <c:v>1.069</c:v>
                </c:pt>
                <c:pt idx="28" formatCode="General">
                  <c:v>2.0830000000000002</c:v>
                </c:pt>
                <c:pt idx="29" formatCode="General">
                  <c:v>6.2220000000000004</c:v>
                </c:pt>
              </c:numCache>
            </c:numRef>
          </c:val>
        </c:ser>
        <c:ser>
          <c:idx val="19"/>
          <c:order val="19"/>
          <c:tx>
            <c:strRef>
              <c:f>Sheet1!$U$1</c:f>
              <c:strCache>
                <c:ptCount val="1"/>
                <c:pt idx="0">
                  <c:v>2012</c:v>
                </c:pt>
              </c:strCache>
            </c:strRef>
          </c:tx>
          <c:spPr>
            <a:solidFill>
              <a:schemeClr val="tx1"/>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Sheet1!$U$2:$U$31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0.54400000000000004</c:v>
                </c:pt>
                <c:pt idx="24">
                  <c:v>1</c:v>
                </c:pt>
                <c:pt idx="25">
                  <c:v>1</c:v>
                </c:pt>
                <c:pt idx="26">
                  <c:v>1</c:v>
                </c:pt>
                <c:pt idx="27">
                  <c:v>1.008</c:v>
                </c:pt>
                <c:pt idx="28">
                  <c:v>2.13</c:v>
                </c:pt>
                <c:pt idx="29">
                  <c:v>7.4870000000000001</c:v>
                </c:pt>
              </c:numCache>
            </c:numRef>
          </c:val>
        </c:ser>
        <c:dLbls>
          <c:showLegendKey val="0"/>
          <c:showVal val="0"/>
          <c:showCatName val="0"/>
          <c:showSerName val="0"/>
          <c:showPercent val="0"/>
          <c:showBubbleSize val="0"/>
        </c:dLbls>
        <c:gapWidth val="300"/>
        <c:axId val="248037456"/>
        <c:axId val="248038016"/>
      </c:barChart>
      <c:catAx>
        <c:axId val="248037456"/>
        <c:scaling>
          <c:orientation val="minMax"/>
        </c:scaling>
        <c:delete val="0"/>
        <c:axPos val="b"/>
        <c:title>
          <c:tx>
            <c:rich>
              <a:bodyPr/>
              <a:lstStyle/>
              <a:p>
                <a:pPr>
                  <a:defRPr/>
                </a:pPr>
                <a:r>
                  <a:rPr lang="en-GB" baseline="0"/>
                  <a:t>Sample Percentiles</a:t>
                </a:r>
                <a:endParaRPr lang="en-GB"/>
              </a:p>
            </c:rich>
          </c:tx>
          <c:overlay val="0"/>
        </c:title>
        <c:numFmt formatCode="General" sourceLinked="1"/>
        <c:majorTickMark val="none"/>
        <c:minorTickMark val="none"/>
        <c:tickLblPos val="nextTo"/>
        <c:crossAx val="248038016"/>
        <c:crosses val="autoZero"/>
        <c:auto val="1"/>
        <c:lblAlgn val="ctr"/>
        <c:lblOffset val="100"/>
        <c:tickLblSkip val="1"/>
        <c:noMultiLvlLbl val="0"/>
      </c:catAx>
      <c:valAx>
        <c:axId val="248038016"/>
        <c:scaling>
          <c:orientation val="minMax"/>
          <c:max val="15"/>
          <c:min val="0"/>
        </c:scaling>
        <c:delete val="0"/>
        <c:axPos val="l"/>
        <c:majorGridlines/>
        <c:title>
          <c:tx>
            <c:rich>
              <a:bodyPr/>
              <a:lstStyle/>
              <a:p>
                <a:pPr>
                  <a:defRPr/>
                </a:pPr>
                <a:r>
                  <a:rPr lang="en-GB"/>
                  <a:t>Mean</a:t>
                </a:r>
              </a:p>
            </c:rich>
          </c:tx>
          <c:overlay val="0"/>
        </c:title>
        <c:numFmt formatCode="0" sourceLinked="0"/>
        <c:majorTickMark val="out"/>
        <c:minorTickMark val="none"/>
        <c:tickLblPos val="nextTo"/>
        <c:crossAx val="248037456"/>
        <c:crosses val="autoZero"/>
        <c:crossBetween val="between"/>
      </c:valAx>
    </c:plotArea>
    <c:legend>
      <c:legendPos val="r"/>
      <c:layout>
        <c:manualLayout>
          <c:xMode val="edge"/>
          <c:yMode val="edge"/>
          <c:x val="0.89472775712601915"/>
          <c:y val="9.4989112165395767E-3"/>
          <c:w val="9.1986148985584062E-2"/>
          <c:h val="0.94419860569479286"/>
        </c:manualLayout>
      </c:layout>
      <c:overlay val="0"/>
    </c:legend>
    <c:plotVisOnly val="1"/>
    <c:dispBlanksAs val="gap"/>
    <c:showDLblsOverMax val="0"/>
  </c:chart>
  <c:txPr>
    <a:bodyPr/>
    <a:lstStyle/>
    <a:p>
      <a:pPr>
        <a:defRPr sz="1100">
          <a:latin typeface="Arial" panose="020B0604020202020204" pitchFamily="34" charset="0"/>
          <a:cs typeface="Arial" panose="020B0604020202020204"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1982</c:v>
                </c:pt>
              </c:strCache>
            </c:strRef>
          </c:tx>
          <c:spPr>
            <a:solidFill>
              <a:srgbClr val="BEBEB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Sheet1!$B$2:$B$31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5.4561101549053355</c:v>
                </c:pt>
                <c:pt idx="23">
                  <c:v>5.7372346528973033</c:v>
                </c:pt>
                <c:pt idx="24">
                  <c:v>5.7372346528973033</c:v>
                </c:pt>
                <c:pt idx="25">
                  <c:v>5.7372346528973033</c:v>
                </c:pt>
                <c:pt idx="26">
                  <c:v>5.7372346528973033</c:v>
                </c:pt>
                <c:pt idx="27">
                  <c:v>9.3115318416523234</c:v>
                </c:pt>
                <c:pt idx="28">
                  <c:v>14.629948364888122</c:v>
                </c:pt>
                <c:pt idx="29">
                  <c:v>47.653471026965001</c:v>
                </c:pt>
              </c:numCache>
            </c:numRef>
          </c:val>
        </c:ser>
        <c:ser>
          <c:idx val="1"/>
          <c:order val="1"/>
          <c:tx>
            <c:strRef>
              <c:f>Sheet1!$C$1</c:f>
              <c:strCache>
                <c:ptCount val="1"/>
                <c:pt idx="0">
                  <c:v>1984</c:v>
                </c:pt>
              </c:strCache>
            </c:strRef>
          </c:tx>
          <c:spPr>
            <a:solidFill>
              <a:srgbClr val="B4B4B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Sheet1!$C$2:$C$31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0.62666821399559014</c:v>
                </c:pt>
                <c:pt idx="23">
                  <c:v>5.8024834629221305</c:v>
                </c:pt>
                <c:pt idx="24">
                  <c:v>5.8024834629221305</c:v>
                </c:pt>
                <c:pt idx="25">
                  <c:v>5.8024834629221305</c:v>
                </c:pt>
                <c:pt idx="26">
                  <c:v>5.8024834629221305</c:v>
                </c:pt>
                <c:pt idx="27">
                  <c:v>9.1389114541023559</c:v>
                </c:pt>
                <c:pt idx="28">
                  <c:v>13.484971567831032</c:v>
                </c:pt>
                <c:pt idx="29">
                  <c:v>53.539514912382501</c:v>
                </c:pt>
              </c:numCache>
            </c:numRef>
          </c:val>
        </c:ser>
        <c:ser>
          <c:idx val="2"/>
          <c:order val="2"/>
          <c:tx>
            <c:strRef>
              <c:f>Sheet1!$D$1</c:f>
              <c:strCache>
                <c:ptCount val="1"/>
                <c:pt idx="0">
                  <c:v>1988</c:v>
                </c:pt>
              </c:strCache>
            </c:strRef>
          </c:tx>
          <c:spPr>
            <a:solidFill>
              <a:srgbClr val="AAAAA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Sheet1!$D$2:$D$31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2.883511859219587</c:v>
                </c:pt>
                <c:pt idx="22">
                  <c:v>4.7819433817903594</c:v>
                </c:pt>
                <c:pt idx="23">
                  <c:v>4.7819433817903594</c:v>
                </c:pt>
                <c:pt idx="24">
                  <c:v>4.7819433817903594</c:v>
                </c:pt>
                <c:pt idx="25">
                  <c:v>4.7819433817903594</c:v>
                </c:pt>
                <c:pt idx="26">
                  <c:v>5.1023335883703131</c:v>
                </c:pt>
                <c:pt idx="27">
                  <c:v>9.5638867635807188</c:v>
                </c:pt>
                <c:pt idx="28">
                  <c:v>14.704475899005356</c:v>
                </c:pt>
                <c:pt idx="29">
                  <c:v>48.618018362662582</c:v>
                </c:pt>
              </c:numCache>
            </c:numRef>
          </c:val>
        </c:ser>
        <c:ser>
          <c:idx val="3"/>
          <c:order val="3"/>
          <c:tx>
            <c:strRef>
              <c:f>Sheet1!$E$1</c:f>
              <c:strCache>
                <c:ptCount val="1"/>
                <c:pt idx="0">
                  <c:v>1992</c:v>
                </c:pt>
              </c:strCache>
            </c:strRef>
          </c:tx>
          <c:spPr>
            <a:solidFill>
              <a:srgbClr val="A0A0A0"/>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Sheet1!$E$2:$E$31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2.8902301388684433</c:v>
                </c:pt>
                <c:pt idx="22">
                  <c:v>4.9070121203199371</c:v>
                </c:pt>
                <c:pt idx="23">
                  <c:v>4.9070121203199371</c:v>
                </c:pt>
                <c:pt idx="24">
                  <c:v>4.9070121203199371</c:v>
                </c:pt>
                <c:pt idx="25">
                  <c:v>4.9070121203199371</c:v>
                </c:pt>
                <c:pt idx="26">
                  <c:v>5.1032926051327347</c:v>
                </c:pt>
                <c:pt idx="27">
                  <c:v>9.8140242406398741</c:v>
                </c:pt>
                <c:pt idx="28">
                  <c:v>13.244025712743511</c:v>
                </c:pt>
                <c:pt idx="29">
                  <c:v>49.320378821335687</c:v>
                </c:pt>
              </c:numCache>
            </c:numRef>
          </c:val>
        </c:ser>
        <c:ser>
          <c:idx val="4"/>
          <c:order val="4"/>
          <c:tx>
            <c:strRef>
              <c:f>Sheet1!$F$1</c:f>
              <c:strCache>
                <c:ptCount val="1"/>
                <c:pt idx="0">
                  <c:v>1994</c:v>
                </c:pt>
              </c:strCache>
            </c:strRef>
          </c:tx>
          <c:spPr>
            <a:solidFill>
              <a:srgbClr val="969696"/>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Sheet1!$F$2:$F$31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2.3425644916540214</c:v>
                </c:pt>
                <c:pt idx="19">
                  <c:v>3.161355589276682</c:v>
                </c:pt>
                <c:pt idx="20">
                  <c:v>3.161355589276682</c:v>
                </c:pt>
                <c:pt idx="21">
                  <c:v>3.161355589276682</c:v>
                </c:pt>
                <c:pt idx="22">
                  <c:v>3.161355589276682</c:v>
                </c:pt>
                <c:pt idx="23">
                  <c:v>3.161355589276682</c:v>
                </c:pt>
                <c:pt idx="24">
                  <c:v>3.161355589276682</c:v>
                </c:pt>
                <c:pt idx="25">
                  <c:v>5.5323722812341938</c:v>
                </c:pt>
                <c:pt idx="26">
                  <c:v>6.3227111785533641</c:v>
                </c:pt>
                <c:pt idx="27">
                  <c:v>8.9592817400101161</c:v>
                </c:pt>
                <c:pt idx="28">
                  <c:v>13.796155791603439</c:v>
                </c:pt>
                <c:pt idx="29">
                  <c:v>44.078780981284773</c:v>
                </c:pt>
              </c:numCache>
            </c:numRef>
          </c:val>
        </c:ser>
        <c:ser>
          <c:idx val="5"/>
          <c:order val="5"/>
          <c:tx>
            <c:strRef>
              <c:f>Sheet1!$G$1</c:f>
              <c:strCache>
                <c:ptCount val="1"/>
                <c:pt idx="0">
                  <c:v>1996</c:v>
                </c:pt>
              </c:strCache>
            </c:strRef>
          </c:tx>
          <c:spPr>
            <a:solidFill>
              <a:srgbClr val="8C8C8C"/>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Sheet1!$G$2:$G$31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1.3117754728492983</c:v>
                </c:pt>
                <c:pt idx="18">
                  <c:v>3.0506406345332517</c:v>
                </c:pt>
                <c:pt idx="19">
                  <c:v>3.0506406345332517</c:v>
                </c:pt>
                <c:pt idx="20">
                  <c:v>3.0506406345332517</c:v>
                </c:pt>
                <c:pt idx="21">
                  <c:v>3.0506406345332517</c:v>
                </c:pt>
                <c:pt idx="22">
                  <c:v>3.0506406345332517</c:v>
                </c:pt>
                <c:pt idx="23">
                  <c:v>3.0506406345332517</c:v>
                </c:pt>
                <c:pt idx="24">
                  <c:v>3.0506406345332517</c:v>
                </c:pt>
                <c:pt idx="25">
                  <c:v>5.1433801098230623</c:v>
                </c:pt>
                <c:pt idx="26">
                  <c:v>6.1012812690665035</c:v>
                </c:pt>
                <c:pt idx="27">
                  <c:v>7.7272727272727266</c:v>
                </c:pt>
                <c:pt idx="28">
                  <c:v>12.971323978035388</c:v>
                </c:pt>
                <c:pt idx="29">
                  <c:v>45.390482001220256</c:v>
                </c:pt>
              </c:numCache>
            </c:numRef>
          </c:val>
        </c:ser>
        <c:ser>
          <c:idx val="6"/>
          <c:order val="6"/>
          <c:tx>
            <c:strRef>
              <c:f>Sheet1!$H$1</c:f>
              <c:strCache>
                <c:ptCount val="1"/>
                <c:pt idx="0">
                  <c:v>1998</c:v>
                </c:pt>
              </c:strCache>
            </c:strRef>
          </c:tx>
          <c:spPr>
            <a:solidFill>
              <a:srgbClr val="828282"/>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Sheet1!$H$2:$H$31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3.2898488736812088</c:v>
                </c:pt>
                <c:pt idx="19">
                  <c:v>3.5642999714856001</c:v>
                </c:pt>
                <c:pt idx="20">
                  <c:v>3.5642999714856001</c:v>
                </c:pt>
                <c:pt idx="21">
                  <c:v>3.5642999714856001</c:v>
                </c:pt>
                <c:pt idx="22">
                  <c:v>3.5642999714856001</c:v>
                </c:pt>
                <c:pt idx="23">
                  <c:v>3.5642999714856001</c:v>
                </c:pt>
                <c:pt idx="24">
                  <c:v>3.5642999714856001</c:v>
                </c:pt>
                <c:pt idx="25">
                  <c:v>5.2609067579127462</c:v>
                </c:pt>
                <c:pt idx="26">
                  <c:v>7.1285999429712001</c:v>
                </c:pt>
                <c:pt idx="27">
                  <c:v>8.2763045337895633</c:v>
                </c:pt>
                <c:pt idx="28">
                  <c:v>12.917023096663815</c:v>
                </c:pt>
                <c:pt idx="29">
                  <c:v>41.741516966067863</c:v>
                </c:pt>
              </c:numCache>
            </c:numRef>
          </c:val>
        </c:ser>
        <c:ser>
          <c:idx val="7"/>
          <c:order val="7"/>
          <c:tx>
            <c:strRef>
              <c:f>Sheet1!$I$1</c:f>
              <c:strCache>
                <c:ptCount val="1"/>
                <c:pt idx="0">
                  <c:v>2000</c:v>
                </c:pt>
              </c:strCache>
            </c:strRef>
          </c:tx>
          <c:spPr>
            <a:solidFill>
              <a:srgbClr val="787878"/>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Sheet1!$I$2:$I$31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1.8305630812037784E-2</c:v>
                </c:pt>
                <c:pt idx="19">
                  <c:v>3.6611261624075566</c:v>
                </c:pt>
                <c:pt idx="20">
                  <c:v>3.6611261624075566</c:v>
                </c:pt>
                <c:pt idx="21">
                  <c:v>3.6611261624075566</c:v>
                </c:pt>
                <c:pt idx="22">
                  <c:v>3.6611261624075566</c:v>
                </c:pt>
                <c:pt idx="23">
                  <c:v>3.6611261624075566</c:v>
                </c:pt>
                <c:pt idx="24">
                  <c:v>3.6611261624075566</c:v>
                </c:pt>
                <c:pt idx="25">
                  <c:v>4.8033975250787142</c:v>
                </c:pt>
                <c:pt idx="26">
                  <c:v>7.3222523248151132</c:v>
                </c:pt>
                <c:pt idx="27">
                  <c:v>8.8672475653511018</c:v>
                </c:pt>
                <c:pt idx="28">
                  <c:v>13.791462253789266</c:v>
                </c:pt>
                <c:pt idx="29">
                  <c:v>43.230577725708429</c:v>
                </c:pt>
              </c:numCache>
            </c:numRef>
          </c:val>
        </c:ser>
        <c:ser>
          <c:idx val="8"/>
          <c:order val="8"/>
          <c:tx>
            <c:strRef>
              <c:f>Sheet1!$J$1</c:f>
              <c:strCache>
                <c:ptCount val="1"/>
                <c:pt idx="0">
                  <c:v>2001</c:v>
                </c:pt>
              </c:strCache>
            </c:strRef>
          </c:tx>
          <c:spPr>
            <a:solidFill>
              <a:srgbClr val="6E6E6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Sheet1!$J$2:$J$31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1.7465507616237339</c:v>
                </c:pt>
                <c:pt idx="21">
                  <c:v>3.9875588164925433</c:v>
                </c:pt>
                <c:pt idx="22">
                  <c:v>3.9875588164925433</c:v>
                </c:pt>
                <c:pt idx="23">
                  <c:v>3.9875588164925433</c:v>
                </c:pt>
                <c:pt idx="24">
                  <c:v>3.9875588164925433</c:v>
                </c:pt>
                <c:pt idx="25">
                  <c:v>3.9875588164925433</c:v>
                </c:pt>
                <c:pt idx="26">
                  <c:v>6.8067628997527709</c:v>
                </c:pt>
                <c:pt idx="27">
                  <c:v>8.7008533375867287</c:v>
                </c:pt>
                <c:pt idx="28">
                  <c:v>13.836829093229126</c:v>
                </c:pt>
                <c:pt idx="29">
                  <c:v>48.971209825344921</c:v>
                </c:pt>
              </c:numCache>
            </c:numRef>
          </c:val>
        </c:ser>
        <c:ser>
          <c:idx val="9"/>
          <c:order val="9"/>
          <c:tx>
            <c:strRef>
              <c:f>Sheet1!$K$1</c:f>
              <c:strCache>
                <c:ptCount val="1"/>
                <c:pt idx="0">
                  <c:v>2002</c:v>
                </c:pt>
              </c:strCache>
            </c:strRef>
          </c:tx>
          <c:spPr>
            <a:solidFill>
              <a:srgbClr val="64646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Sheet1!$K$2:$K$31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2.048136403805167</c:v>
                </c:pt>
                <c:pt idx="22">
                  <c:v>5.1983157456983937</c:v>
                </c:pt>
                <c:pt idx="23">
                  <c:v>5.1983157456983937</c:v>
                </c:pt>
                <c:pt idx="24">
                  <c:v>5.1983157456983937</c:v>
                </c:pt>
                <c:pt idx="25">
                  <c:v>5.1983157456983937</c:v>
                </c:pt>
                <c:pt idx="26">
                  <c:v>5.1983157456983937</c:v>
                </c:pt>
                <c:pt idx="27">
                  <c:v>10.152310651348962</c:v>
                </c:pt>
                <c:pt idx="28">
                  <c:v>14.274575037687789</c:v>
                </c:pt>
                <c:pt idx="29">
                  <c:v>47.533399178666109</c:v>
                </c:pt>
              </c:numCache>
            </c:numRef>
          </c:val>
        </c:ser>
        <c:ser>
          <c:idx val="10"/>
          <c:order val="10"/>
          <c:tx>
            <c:strRef>
              <c:f>Sheet1!$L$1</c:f>
              <c:strCache>
                <c:ptCount val="1"/>
                <c:pt idx="0">
                  <c:v>2003</c:v>
                </c:pt>
              </c:strCache>
            </c:strRef>
          </c:tx>
          <c:spPr>
            <a:solidFill>
              <a:srgbClr val="5A5A5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Sheet1!$L$2:$L$31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1.1316526610644257</c:v>
                </c:pt>
                <c:pt idx="22">
                  <c:v>5.6022408963585431</c:v>
                </c:pt>
                <c:pt idx="23">
                  <c:v>5.6022408963585431</c:v>
                </c:pt>
                <c:pt idx="24">
                  <c:v>5.6022408963585431</c:v>
                </c:pt>
                <c:pt idx="25">
                  <c:v>5.6022408963585431</c:v>
                </c:pt>
                <c:pt idx="26">
                  <c:v>5.6022408963585431</c:v>
                </c:pt>
                <c:pt idx="27">
                  <c:v>10.173669467787114</c:v>
                </c:pt>
                <c:pt idx="28">
                  <c:v>14.022408963585434</c:v>
                </c:pt>
                <c:pt idx="29">
                  <c:v>46.661064425770306</c:v>
                </c:pt>
              </c:numCache>
            </c:numRef>
          </c:val>
        </c:ser>
        <c:ser>
          <c:idx val="11"/>
          <c:order val="11"/>
          <c:tx>
            <c:strRef>
              <c:f>Sheet1!$M$1</c:f>
              <c:strCache>
                <c:ptCount val="1"/>
                <c:pt idx="0">
                  <c:v>2004</c:v>
                </c:pt>
              </c:strCache>
            </c:strRef>
          </c:tx>
          <c:spPr>
            <a:solidFill>
              <a:srgbClr val="505050"/>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Sheet1!$M$2:$M$31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5.6612583167970119</c:v>
                </c:pt>
                <c:pt idx="23">
                  <c:v>5.8363487802031049</c:v>
                </c:pt>
                <c:pt idx="24">
                  <c:v>5.8363487802031049</c:v>
                </c:pt>
                <c:pt idx="25">
                  <c:v>5.8363487802031049</c:v>
                </c:pt>
                <c:pt idx="26">
                  <c:v>5.8363487802031049</c:v>
                </c:pt>
                <c:pt idx="27">
                  <c:v>9.8926111824442629</c:v>
                </c:pt>
                <c:pt idx="28">
                  <c:v>14.088945955410296</c:v>
                </c:pt>
                <c:pt idx="29">
                  <c:v>47.011789424536012</c:v>
                </c:pt>
              </c:numCache>
            </c:numRef>
          </c:val>
        </c:ser>
        <c:ser>
          <c:idx val="12"/>
          <c:order val="12"/>
          <c:tx>
            <c:strRef>
              <c:f>Sheet1!$N$1</c:f>
              <c:strCache>
                <c:ptCount val="1"/>
                <c:pt idx="0">
                  <c:v>2005</c:v>
                </c:pt>
              </c:strCache>
            </c:strRef>
          </c:tx>
          <c:spPr>
            <a:solidFill>
              <a:srgbClr val="464646"/>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Sheet1!$N$2:$N$31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1.0718789407313998</c:v>
                </c:pt>
                <c:pt idx="23">
                  <c:v>6.3051702395964693</c:v>
                </c:pt>
                <c:pt idx="24">
                  <c:v>6.3051702395964693</c:v>
                </c:pt>
                <c:pt idx="25">
                  <c:v>6.3051702395964693</c:v>
                </c:pt>
                <c:pt idx="26">
                  <c:v>6.3051702395964693</c:v>
                </c:pt>
                <c:pt idx="27">
                  <c:v>8.675914249684741</c:v>
                </c:pt>
                <c:pt idx="28">
                  <c:v>14.287515762925599</c:v>
                </c:pt>
                <c:pt idx="29">
                  <c:v>50.744010088272383</c:v>
                </c:pt>
              </c:numCache>
            </c:numRef>
          </c:val>
        </c:ser>
        <c:ser>
          <c:idx val="13"/>
          <c:order val="13"/>
          <c:tx>
            <c:strRef>
              <c:f>Sheet1!$O$1</c:f>
              <c:strCache>
                <c:ptCount val="1"/>
                <c:pt idx="0">
                  <c:v>2006</c:v>
                </c:pt>
              </c:strCache>
            </c:strRef>
          </c:tx>
          <c:spPr>
            <a:solidFill>
              <a:srgbClr val="3C3C3C"/>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Sheet1!$O$2:$O$31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0.15793629902605949</c:v>
                </c:pt>
                <c:pt idx="23">
                  <c:v>6.580679126085812</c:v>
                </c:pt>
                <c:pt idx="24">
                  <c:v>6.580679126085812</c:v>
                </c:pt>
                <c:pt idx="25">
                  <c:v>6.580679126085812</c:v>
                </c:pt>
                <c:pt idx="26">
                  <c:v>6.580679126085812</c:v>
                </c:pt>
                <c:pt idx="27">
                  <c:v>9.0221110818636472</c:v>
                </c:pt>
                <c:pt idx="28">
                  <c:v>14.582784943406159</c:v>
                </c:pt>
                <c:pt idx="29">
                  <c:v>49.914451171360881</c:v>
                </c:pt>
              </c:numCache>
            </c:numRef>
          </c:val>
        </c:ser>
        <c:ser>
          <c:idx val="14"/>
          <c:order val="14"/>
          <c:tx>
            <c:strRef>
              <c:f>Sheet1!$P$1</c:f>
              <c:strCache>
                <c:ptCount val="1"/>
                <c:pt idx="0">
                  <c:v>2007</c:v>
                </c:pt>
              </c:strCache>
            </c:strRef>
          </c:tx>
          <c:spPr>
            <a:solidFill>
              <a:srgbClr val="323232"/>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Sheet1!$P$2:$P$31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3.7709251101321586</c:v>
                </c:pt>
                <c:pt idx="23">
                  <c:v>5.8737151248164468</c:v>
                </c:pt>
                <c:pt idx="24">
                  <c:v>5.8737151248164468</c:v>
                </c:pt>
                <c:pt idx="25">
                  <c:v>5.8737151248164468</c:v>
                </c:pt>
                <c:pt idx="26">
                  <c:v>5.8737151248164468</c:v>
                </c:pt>
                <c:pt idx="27">
                  <c:v>9.274596182085169</c:v>
                </c:pt>
                <c:pt idx="28">
                  <c:v>13.879588839941263</c:v>
                </c:pt>
                <c:pt idx="29">
                  <c:v>49.580029368575623</c:v>
                </c:pt>
              </c:numCache>
            </c:numRef>
          </c:val>
        </c:ser>
        <c:ser>
          <c:idx val="15"/>
          <c:order val="15"/>
          <c:tx>
            <c:strRef>
              <c:f>Sheet1!$Q$1</c:f>
              <c:strCache>
                <c:ptCount val="1"/>
                <c:pt idx="0">
                  <c:v>2008</c:v>
                </c:pt>
              </c:strCache>
            </c:strRef>
          </c:tx>
          <c:spPr>
            <a:solidFill>
              <a:srgbClr val="282828"/>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Sheet1!$Q$2:$Q$31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0.45684565645206632</c:v>
                </c:pt>
                <c:pt idx="23">
                  <c:v>7.0283947146471748</c:v>
                </c:pt>
                <c:pt idx="24">
                  <c:v>7.0283947146471748</c:v>
                </c:pt>
                <c:pt idx="25">
                  <c:v>7.0283947146471748</c:v>
                </c:pt>
                <c:pt idx="26">
                  <c:v>7.0283947146471748</c:v>
                </c:pt>
                <c:pt idx="27">
                  <c:v>8.3708181051447852</c:v>
                </c:pt>
                <c:pt idx="28">
                  <c:v>15.258644925499016</c:v>
                </c:pt>
                <c:pt idx="29">
                  <c:v>47.800112454315432</c:v>
                </c:pt>
              </c:numCache>
            </c:numRef>
          </c:val>
        </c:ser>
        <c:ser>
          <c:idx val="16"/>
          <c:order val="16"/>
          <c:tx>
            <c:strRef>
              <c:f>Sheet1!$R$1</c:f>
              <c:strCache>
                <c:ptCount val="1"/>
                <c:pt idx="0">
                  <c:v>2009</c:v>
                </c:pt>
              </c:strCache>
            </c:strRef>
          </c:tx>
          <c:spPr>
            <a:solidFill>
              <a:srgbClr val="1E1E1E"/>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Sheet1!$R$2:$R$31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5.6701717023825369</c:v>
                </c:pt>
                <c:pt idx="24">
                  <c:v>6.6551311060827905</c:v>
                </c:pt>
                <c:pt idx="25">
                  <c:v>6.6551311060827905</c:v>
                </c:pt>
                <c:pt idx="26">
                  <c:v>6.6551311060827905</c:v>
                </c:pt>
                <c:pt idx="27">
                  <c:v>8.0926394249966727</c:v>
                </c:pt>
                <c:pt idx="28">
                  <c:v>14.634633302276056</c:v>
                </c:pt>
                <c:pt idx="29">
                  <c:v>51.637162252096367</c:v>
                </c:pt>
              </c:numCache>
            </c:numRef>
          </c:val>
        </c:ser>
        <c:ser>
          <c:idx val="17"/>
          <c:order val="17"/>
          <c:tx>
            <c:strRef>
              <c:f>Sheet1!$S$1</c:f>
              <c:strCache>
                <c:ptCount val="1"/>
                <c:pt idx="0">
                  <c:v>2010</c:v>
                </c:pt>
              </c:strCache>
            </c:strRef>
          </c:tx>
          <c:spPr>
            <a:solidFill>
              <a:srgbClr val="141414"/>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Sheet1!$S$2:$S$31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3.4417521647384119</c:v>
                </c:pt>
                <c:pt idx="24">
                  <c:v>7.2764316379247616</c:v>
                </c:pt>
                <c:pt idx="25">
                  <c:v>7.2764316379247616</c:v>
                </c:pt>
                <c:pt idx="26">
                  <c:v>7.2764316379247616</c:v>
                </c:pt>
                <c:pt idx="27">
                  <c:v>8.6007421960270687</c:v>
                </c:pt>
                <c:pt idx="28">
                  <c:v>15.804409517572582</c:v>
                </c:pt>
                <c:pt idx="29">
                  <c:v>50.323801207887648</c:v>
                </c:pt>
              </c:numCache>
            </c:numRef>
          </c:val>
        </c:ser>
        <c:ser>
          <c:idx val="18"/>
          <c:order val="18"/>
          <c:tx>
            <c:strRef>
              <c:f>Sheet1!$T$1</c:f>
              <c:strCache>
                <c:ptCount val="1"/>
                <c:pt idx="0">
                  <c:v>2011</c:v>
                </c:pt>
              </c:strCache>
            </c:strRef>
          </c:tx>
          <c:spPr>
            <a:solidFill>
              <a:srgbClr val="0A0A0A"/>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Sheet1!$T$2:$T$31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4.3518590090438281</c:v>
                </c:pt>
                <c:pt idx="24">
                  <c:v>7.7297673340032462</c:v>
                </c:pt>
                <c:pt idx="25">
                  <c:v>7.7297673340032462</c:v>
                </c:pt>
                <c:pt idx="26">
                  <c:v>7.7297673340032462</c:v>
                </c:pt>
                <c:pt idx="27">
                  <c:v>8.2631212800494698</c:v>
                </c:pt>
                <c:pt idx="28">
                  <c:v>16.101105356728763</c:v>
                </c:pt>
                <c:pt idx="29">
                  <c:v>48.094612352168198</c:v>
                </c:pt>
              </c:numCache>
            </c:numRef>
          </c:val>
        </c:ser>
        <c:ser>
          <c:idx val="19"/>
          <c:order val="19"/>
          <c:tx>
            <c:strRef>
              <c:f>Sheet1!$U$1</c:f>
              <c:strCache>
                <c:ptCount val="1"/>
                <c:pt idx="0">
                  <c:v>2012</c:v>
                </c:pt>
              </c:strCache>
            </c:strRef>
          </c:tx>
          <c:spPr>
            <a:solidFill>
              <a:schemeClr val="tx1"/>
            </a:solidFill>
            <a:ln>
              <a:noFill/>
            </a:ln>
          </c:spPr>
          <c:invertIfNegative val="0"/>
          <c:cat>
            <c:numRef>
              <c:f>Sheet1!$A$2:$A$31</c:f>
              <c:numCache>
                <c:formatCode>General</c:formatCode>
                <c:ptCount val="30"/>
                <c:pt idx="0">
                  <c:v>71</c:v>
                </c:pt>
                <c:pt idx="1">
                  <c:v>72</c:v>
                </c:pt>
                <c:pt idx="2">
                  <c:v>73</c:v>
                </c:pt>
                <c:pt idx="3">
                  <c:v>74</c:v>
                </c:pt>
                <c:pt idx="4">
                  <c:v>75</c:v>
                </c:pt>
                <c:pt idx="5">
                  <c:v>76</c:v>
                </c:pt>
                <c:pt idx="6">
                  <c:v>77</c:v>
                </c:pt>
                <c:pt idx="7">
                  <c:v>78</c:v>
                </c:pt>
                <c:pt idx="8">
                  <c:v>79</c:v>
                </c:pt>
                <c:pt idx="9">
                  <c:v>80</c:v>
                </c:pt>
                <c:pt idx="10">
                  <c:v>81</c:v>
                </c:pt>
                <c:pt idx="11">
                  <c:v>82</c:v>
                </c:pt>
                <c:pt idx="12">
                  <c:v>83</c:v>
                </c:pt>
                <c:pt idx="13">
                  <c:v>84</c:v>
                </c:pt>
                <c:pt idx="14">
                  <c:v>85</c:v>
                </c:pt>
                <c:pt idx="15">
                  <c:v>86</c:v>
                </c:pt>
                <c:pt idx="16">
                  <c:v>87</c:v>
                </c:pt>
                <c:pt idx="17">
                  <c:v>88</c:v>
                </c:pt>
                <c:pt idx="18">
                  <c:v>89</c:v>
                </c:pt>
                <c:pt idx="19">
                  <c:v>90</c:v>
                </c:pt>
                <c:pt idx="20">
                  <c:v>91</c:v>
                </c:pt>
                <c:pt idx="21">
                  <c:v>92</c:v>
                </c:pt>
                <c:pt idx="22">
                  <c:v>93</c:v>
                </c:pt>
                <c:pt idx="23">
                  <c:v>94</c:v>
                </c:pt>
                <c:pt idx="24">
                  <c:v>95</c:v>
                </c:pt>
                <c:pt idx="25">
                  <c:v>96</c:v>
                </c:pt>
                <c:pt idx="26">
                  <c:v>97</c:v>
                </c:pt>
                <c:pt idx="27">
                  <c:v>98</c:v>
                </c:pt>
                <c:pt idx="28">
                  <c:v>99</c:v>
                </c:pt>
                <c:pt idx="29">
                  <c:v>100</c:v>
                </c:pt>
              </c:numCache>
            </c:numRef>
          </c:cat>
          <c:val>
            <c:numRef>
              <c:f>Sheet1!$U$2:$U$31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3.8393676335662361</c:v>
                </c:pt>
                <c:pt idx="24">
                  <c:v>7.0576610911144044</c:v>
                </c:pt>
                <c:pt idx="25">
                  <c:v>7.0576610911144044</c:v>
                </c:pt>
                <c:pt idx="26">
                  <c:v>7.0576610911144044</c:v>
                </c:pt>
                <c:pt idx="27">
                  <c:v>7.1141223798433204</c:v>
                </c:pt>
                <c:pt idx="28">
                  <c:v>15.032818124073682</c:v>
                </c:pt>
                <c:pt idx="29">
                  <c:v>52.840708589173552</c:v>
                </c:pt>
              </c:numCache>
            </c:numRef>
          </c:val>
        </c:ser>
        <c:dLbls>
          <c:showLegendKey val="0"/>
          <c:showVal val="0"/>
          <c:showCatName val="0"/>
          <c:showSerName val="0"/>
          <c:showPercent val="0"/>
          <c:showBubbleSize val="0"/>
        </c:dLbls>
        <c:gapWidth val="300"/>
        <c:axId val="248092208"/>
        <c:axId val="248092768"/>
      </c:barChart>
      <c:catAx>
        <c:axId val="248092208"/>
        <c:scaling>
          <c:orientation val="minMax"/>
        </c:scaling>
        <c:delete val="0"/>
        <c:axPos val="b"/>
        <c:title>
          <c:tx>
            <c:rich>
              <a:bodyPr/>
              <a:lstStyle/>
              <a:p>
                <a:pPr>
                  <a:defRPr/>
                </a:pPr>
                <a:r>
                  <a:rPr lang="en-GB" baseline="0"/>
                  <a:t>Sample Percentiles</a:t>
                </a:r>
                <a:endParaRPr lang="en-GB"/>
              </a:p>
            </c:rich>
          </c:tx>
          <c:overlay val="0"/>
        </c:title>
        <c:numFmt formatCode="General" sourceLinked="1"/>
        <c:majorTickMark val="none"/>
        <c:minorTickMark val="none"/>
        <c:tickLblPos val="nextTo"/>
        <c:crossAx val="248092768"/>
        <c:crosses val="autoZero"/>
        <c:auto val="1"/>
        <c:lblAlgn val="ctr"/>
        <c:lblOffset val="100"/>
        <c:tickLblSkip val="1"/>
        <c:noMultiLvlLbl val="0"/>
      </c:catAx>
      <c:valAx>
        <c:axId val="248092768"/>
        <c:scaling>
          <c:orientation val="minMax"/>
          <c:max val="55"/>
          <c:min val="0"/>
        </c:scaling>
        <c:delete val="0"/>
        <c:axPos val="l"/>
        <c:majorGridlines/>
        <c:title>
          <c:tx>
            <c:rich>
              <a:bodyPr/>
              <a:lstStyle/>
              <a:p>
                <a:pPr>
                  <a:defRPr/>
                </a:pPr>
                <a:r>
                  <a:rPr lang="en-GB"/>
                  <a:t>Proportion</a:t>
                </a:r>
              </a:p>
            </c:rich>
          </c:tx>
          <c:overlay val="0"/>
        </c:title>
        <c:numFmt formatCode="0" sourceLinked="0"/>
        <c:majorTickMark val="out"/>
        <c:minorTickMark val="none"/>
        <c:tickLblPos val="nextTo"/>
        <c:crossAx val="248092208"/>
        <c:crosses val="autoZero"/>
        <c:crossBetween val="between"/>
      </c:valAx>
    </c:plotArea>
    <c:legend>
      <c:legendPos val="r"/>
      <c:layout>
        <c:manualLayout>
          <c:xMode val="edge"/>
          <c:yMode val="edge"/>
          <c:x val="0.89472775712601915"/>
          <c:y val="9.4989112165395767E-3"/>
          <c:w val="9.1986148985584062E-2"/>
          <c:h val="0.94419860569479286"/>
        </c:manualLayout>
      </c:layout>
      <c:overlay val="0"/>
    </c:legend>
    <c:plotVisOnly val="1"/>
    <c:dispBlanksAs val="gap"/>
    <c:showDLblsOverMax val="0"/>
  </c:chart>
  <c:txPr>
    <a:bodyPr/>
    <a:lstStyle/>
    <a:p>
      <a:pPr>
        <a:defRPr sz="1100">
          <a:latin typeface="Arial" panose="020B0604020202020204" pitchFamily="34"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D46F-C1AB-4BD6-A060-4F62BD8C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4731</Words>
  <Characters>26970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Dainis Ignatans</cp:lastModifiedBy>
  <cp:revision>3</cp:revision>
  <dcterms:created xsi:type="dcterms:W3CDTF">2015-04-21T07:49:00Z</dcterms:created>
  <dcterms:modified xsi:type="dcterms:W3CDTF">2016-01-27T12:57:00Z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id="rs4Hem7a"/&gt;&lt;style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