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83" w:rsidRDefault="00EB3583">
      <w:pPr>
        <w:rPr>
          <w:b/>
        </w:rPr>
      </w:pPr>
    </w:p>
    <w:p w:rsidR="00E0751A" w:rsidRPr="00EB3583" w:rsidRDefault="007C2EBC" w:rsidP="00741471">
      <w:pPr>
        <w:spacing w:line="360" w:lineRule="auto"/>
        <w:rPr>
          <w:b/>
        </w:rPr>
      </w:pPr>
      <w:r w:rsidRPr="00EB3583">
        <w:rPr>
          <w:b/>
        </w:rPr>
        <w:t>Towards a (useful</w:t>
      </w:r>
      <w:r w:rsidR="0055762F">
        <w:rPr>
          <w:b/>
        </w:rPr>
        <w:t>?</w:t>
      </w:r>
      <w:r w:rsidRPr="00EB3583">
        <w:rPr>
          <w:b/>
        </w:rPr>
        <w:t>) definition of creativity drawn from creativity research … a confession and some questions.</w:t>
      </w:r>
    </w:p>
    <w:p w:rsidR="002B4FA9" w:rsidRDefault="002B4FA9" w:rsidP="00741471">
      <w:pPr>
        <w:spacing w:line="360" w:lineRule="auto"/>
      </w:pPr>
    </w:p>
    <w:p w:rsidR="00884FDB" w:rsidRPr="00B304C2" w:rsidRDefault="002B4FA9" w:rsidP="00741471">
      <w:pPr>
        <w:spacing w:line="360" w:lineRule="auto"/>
        <w:rPr>
          <w:i/>
        </w:rPr>
      </w:pPr>
      <w:r w:rsidRPr="00B304C2">
        <w:rPr>
          <w:i/>
        </w:rPr>
        <w:t>Abstract</w:t>
      </w:r>
    </w:p>
    <w:p w:rsidR="002B4FA9" w:rsidRPr="00B304C2" w:rsidRDefault="002B4FA9" w:rsidP="00741471">
      <w:pPr>
        <w:spacing w:line="360" w:lineRule="auto"/>
        <w:rPr>
          <w:i/>
        </w:rPr>
      </w:pPr>
      <w:r w:rsidRPr="00B304C2">
        <w:rPr>
          <w:i/>
        </w:rPr>
        <w:t>Various attempts to define creativity are discussed and it is concluded that creativity is a continuum but must be s</w:t>
      </w:r>
      <w:r w:rsidR="00B304C2" w:rsidRPr="00B304C2">
        <w:rPr>
          <w:i/>
        </w:rPr>
        <w:t>tudied in its socio-cultural setting, and concludes with some necessary questions for us as educators.</w:t>
      </w:r>
    </w:p>
    <w:p w:rsidR="002B4FA9" w:rsidRDefault="002B4FA9" w:rsidP="00741471">
      <w:pPr>
        <w:spacing w:line="360" w:lineRule="auto"/>
      </w:pPr>
    </w:p>
    <w:p w:rsidR="00C56E77" w:rsidRDefault="00CD3F91" w:rsidP="00741471">
      <w:pPr>
        <w:spacing w:line="360" w:lineRule="auto"/>
      </w:pPr>
      <w:r>
        <w:t>Despite its high place in capitalist and educational discourses</w:t>
      </w:r>
      <w:r w:rsidR="00EB6148">
        <w:t>,</w:t>
      </w:r>
      <w:r>
        <w:t xml:space="preserve"> creativity is a somewhat </w:t>
      </w:r>
      <w:r w:rsidR="001D61E9">
        <w:t>ill-</w:t>
      </w:r>
      <w:r w:rsidR="008413F3">
        <w:t>defined</w:t>
      </w:r>
      <w:r>
        <w:t xml:space="preserve"> word – or rather there is an imprecision deriving from a plethora of different definitions. It is</w:t>
      </w:r>
      <w:r w:rsidR="00230841">
        <w:t xml:space="preserve"> </w:t>
      </w:r>
      <w:r>
        <w:t>a social construct, akin to purity</w:t>
      </w:r>
      <w:r w:rsidR="008413F3">
        <w:t>,</w:t>
      </w:r>
      <w:r>
        <w:t xml:space="preserve"> and is obviously useful grammatically. But I worry about a tendency to reify the concept, to hurry off on a quest</w:t>
      </w:r>
      <w:r w:rsidR="00EB6148">
        <w:t xml:space="preserve"> for those who possess this magical property. </w:t>
      </w:r>
    </w:p>
    <w:p w:rsidR="00C56E77" w:rsidRDefault="00C56E77" w:rsidP="00741471">
      <w:pPr>
        <w:spacing w:line="360" w:lineRule="auto"/>
      </w:pPr>
    </w:p>
    <w:p w:rsidR="00080710" w:rsidRDefault="00EB6148" w:rsidP="00741471">
      <w:pPr>
        <w:spacing w:line="360" w:lineRule="auto"/>
        <w:rPr>
          <w:lang w:val="en-GB"/>
        </w:rPr>
      </w:pPr>
      <w:r>
        <w:t>However, the concept is now firmly entrenched in our discourses – and even in our thinking – certainly in the performing arts. Yet here, even in an educational setting</w:t>
      </w:r>
      <w:r w:rsidR="00C56E77">
        <w:t>,</w:t>
      </w:r>
      <w:r>
        <w:t xml:space="preserve"> there is a tendency to accept the concept without delving into it too deeply. </w:t>
      </w:r>
      <w:r w:rsidRPr="00EB6148">
        <w:rPr>
          <w:lang w:val="en-GB"/>
        </w:rPr>
        <w:t xml:space="preserve">It is interesting that </w:t>
      </w:r>
      <w:r w:rsidR="00884FDB">
        <w:rPr>
          <w:lang w:val="en-GB"/>
        </w:rPr>
        <w:t>a</w:t>
      </w:r>
      <w:r w:rsidRPr="00EB6148">
        <w:rPr>
          <w:lang w:val="en-GB"/>
        </w:rPr>
        <w:t xml:space="preserve"> major piece of research </w:t>
      </w:r>
      <w:r w:rsidR="00884FDB">
        <w:rPr>
          <w:noProof/>
          <w:lang w:val="en-GB"/>
        </w:rPr>
        <w:t>(Hughes &amp; Wilson 2004)</w:t>
      </w:r>
      <w:r w:rsidR="00884FDB">
        <w:rPr>
          <w:lang w:val="en-GB"/>
        </w:rPr>
        <w:t xml:space="preserve">, </w:t>
      </w:r>
      <w:r w:rsidRPr="00EB6148">
        <w:rPr>
          <w:lang w:val="en-GB"/>
        </w:rPr>
        <w:t xml:space="preserve">while alluding constantly to “the creative process”, just assumes its presence and makes no attempt to define it. In my own field, scenography, it is seldom discussed or acknowledged, yet most scenographers, if pushed, </w:t>
      </w:r>
      <w:r>
        <w:rPr>
          <w:lang w:val="en-GB"/>
        </w:rPr>
        <w:t xml:space="preserve">will </w:t>
      </w:r>
      <w:r w:rsidRPr="00EB6148">
        <w:rPr>
          <w:lang w:val="en-GB"/>
        </w:rPr>
        <w:t>acknowledge its existence as an all-pervading, driving concept – that is what we, as designers, do!</w:t>
      </w:r>
      <w:r>
        <w:rPr>
          <w:lang w:val="en-GB"/>
        </w:rPr>
        <w:t xml:space="preserve"> So I think we need </w:t>
      </w:r>
      <w:r w:rsidR="008413F3">
        <w:rPr>
          <w:lang w:val="en-GB"/>
        </w:rPr>
        <w:t xml:space="preserve">a </w:t>
      </w:r>
      <w:r>
        <w:rPr>
          <w:lang w:val="en-GB"/>
        </w:rPr>
        <w:t>useable, useful definition … which w</w:t>
      </w:r>
      <w:r w:rsidR="007D486B">
        <w:rPr>
          <w:lang w:val="en-GB"/>
        </w:rPr>
        <w:t>e ca</w:t>
      </w:r>
      <w:r w:rsidR="0018413F">
        <w:rPr>
          <w:lang w:val="en-GB"/>
        </w:rPr>
        <w:t xml:space="preserve">n discuss with our students. </w:t>
      </w:r>
      <w:r w:rsidR="007D486B">
        <w:rPr>
          <w:lang w:val="en-GB"/>
        </w:rPr>
        <w:t>I began to examine the literature</w:t>
      </w:r>
      <w:r w:rsidR="00884FDB">
        <w:rPr>
          <w:lang w:val="en-GB"/>
        </w:rPr>
        <w:t>, particularly from the field of creativity research</w:t>
      </w:r>
      <w:r w:rsidR="007D486B">
        <w:rPr>
          <w:lang w:val="en-GB"/>
        </w:rPr>
        <w:t>.</w:t>
      </w:r>
    </w:p>
    <w:p w:rsidR="007D486B" w:rsidRDefault="007D486B" w:rsidP="00741471">
      <w:pPr>
        <w:spacing w:line="360" w:lineRule="auto"/>
        <w:rPr>
          <w:lang w:val="en-GB"/>
        </w:rPr>
      </w:pPr>
    </w:p>
    <w:p w:rsidR="007D486B" w:rsidRDefault="007D486B" w:rsidP="00741471">
      <w:pPr>
        <w:spacing w:line="360" w:lineRule="auto"/>
        <w:rPr>
          <w:rFonts w:asciiTheme="majorHAnsi" w:hAnsiTheme="majorHAnsi"/>
          <w:lang w:val="en-GB"/>
        </w:rPr>
      </w:pPr>
      <w:r>
        <w:rPr>
          <w:rFonts w:asciiTheme="majorHAnsi" w:hAnsiTheme="majorHAnsi"/>
        </w:rPr>
        <w:t xml:space="preserve">All agree that it will involve the development of something original, some innovation. Yet most would argue that the concept of creativity demands something more. </w:t>
      </w:r>
      <w:r w:rsidRPr="007D5993">
        <w:rPr>
          <w:rFonts w:asciiTheme="majorHAnsi" w:hAnsiTheme="majorHAnsi"/>
          <w:lang w:val="en-GB"/>
        </w:rPr>
        <w:t xml:space="preserve">The </w:t>
      </w:r>
      <w:r w:rsidR="00320D42">
        <w:rPr>
          <w:rFonts w:asciiTheme="majorHAnsi" w:hAnsiTheme="majorHAnsi"/>
          <w:lang w:val="en-GB"/>
        </w:rPr>
        <w:t xml:space="preserve">1999 </w:t>
      </w:r>
      <w:r w:rsidR="00C56E77" w:rsidRPr="00AA6566">
        <w:rPr>
          <w:rFonts w:asciiTheme="majorHAnsi" w:hAnsiTheme="majorHAnsi"/>
          <w:sz w:val="22"/>
          <w:szCs w:val="22"/>
        </w:rPr>
        <w:t>National Advisory Committee on Creative and Cultural Education</w:t>
      </w:r>
      <w:r w:rsidRPr="007D5993">
        <w:rPr>
          <w:rFonts w:asciiTheme="majorHAnsi" w:hAnsiTheme="majorHAnsi"/>
          <w:lang w:val="en-GB"/>
        </w:rPr>
        <w:t xml:space="preserve"> </w:t>
      </w:r>
      <w:r w:rsidR="00C56E77">
        <w:rPr>
          <w:rFonts w:asciiTheme="majorHAnsi" w:hAnsiTheme="majorHAnsi"/>
          <w:lang w:val="en-GB"/>
        </w:rPr>
        <w:t>Report</w:t>
      </w:r>
      <w:r w:rsidR="00884FDB">
        <w:rPr>
          <w:rFonts w:asciiTheme="majorHAnsi" w:hAnsiTheme="majorHAnsi"/>
          <w:lang w:val="en-GB"/>
        </w:rPr>
        <w:t>,</w:t>
      </w:r>
      <w:r w:rsidR="00C56E77">
        <w:rPr>
          <w:rFonts w:asciiTheme="majorHAnsi" w:hAnsiTheme="majorHAnsi"/>
          <w:lang w:val="en-GB"/>
        </w:rPr>
        <w:t xml:space="preserve"> chaired by Ken Rob</w:t>
      </w:r>
      <w:r w:rsidR="00320D42">
        <w:rPr>
          <w:rFonts w:asciiTheme="majorHAnsi" w:hAnsiTheme="majorHAnsi"/>
          <w:lang w:val="en-GB"/>
        </w:rPr>
        <w:t xml:space="preserve">inson, provides a </w:t>
      </w:r>
      <w:r w:rsidRPr="007D5993">
        <w:rPr>
          <w:rFonts w:asciiTheme="majorHAnsi" w:hAnsiTheme="majorHAnsi"/>
          <w:lang w:val="en-GB"/>
        </w:rPr>
        <w:t xml:space="preserve">definition </w:t>
      </w:r>
      <w:r w:rsidR="00320D42">
        <w:rPr>
          <w:rFonts w:asciiTheme="majorHAnsi" w:hAnsiTheme="majorHAnsi"/>
          <w:lang w:val="en-GB"/>
        </w:rPr>
        <w:t xml:space="preserve">which </w:t>
      </w:r>
      <w:r w:rsidRPr="007D5993">
        <w:rPr>
          <w:rFonts w:asciiTheme="majorHAnsi" w:hAnsiTheme="majorHAnsi"/>
          <w:lang w:val="en-GB"/>
        </w:rPr>
        <w:t>allows for a wide inclusion: creativity is an “imaginative activity fashioned so as to produce outcomes that are both original and of value”</w:t>
      </w:r>
      <w:r>
        <w:rPr>
          <w:rFonts w:asciiTheme="majorHAnsi" w:hAnsiTheme="majorHAnsi"/>
          <w:lang w:val="en-GB"/>
        </w:rPr>
        <w:t xml:space="preserve"> </w:t>
      </w:r>
      <w:r>
        <w:rPr>
          <w:rFonts w:asciiTheme="majorHAnsi" w:hAnsiTheme="majorHAnsi"/>
          <w:noProof/>
          <w:lang w:val="en-GB"/>
        </w:rPr>
        <w:t>(National Advisory Committee on Creative and Cultural Education 1999)</w:t>
      </w:r>
      <w:r w:rsidR="00C56E77">
        <w:rPr>
          <w:rFonts w:asciiTheme="majorHAnsi" w:hAnsiTheme="majorHAnsi"/>
          <w:lang w:val="en-GB"/>
        </w:rPr>
        <w:t xml:space="preserve">, something </w:t>
      </w:r>
      <w:r w:rsidR="00C56E77">
        <w:rPr>
          <w:rFonts w:asciiTheme="majorHAnsi" w:hAnsiTheme="majorHAnsi"/>
          <w:lang w:val="en-GB"/>
        </w:rPr>
        <w:lastRenderedPageBreak/>
        <w:t xml:space="preserve">akin to </w:t>
      </w:r>
      <w:proofErr w:type="spellStart"/>
      <w:r w:rsidR="00C56E77">
        <w:rPr>
          <w:rFonts w:asciiTheme="majorHAnsi" w:hAnsiTheme="majorHAnsi"/>
          <w:lang w:val="en-GB"/>
        </w:rPr>
        <w:t>Cropley</w:t>
      </w:r>
      <w:proofErr w:type="spellEnd"/>
      <w:r w:rsidR="00320D42">
        <w:rPr>
          <w:rFonts w:asciiTheme="majorHAnsi" w:hAnsiTheme="majorHAnsi"/>
          <w:lang w:val="en-GB"/>
        </w:rPr>
        <w:t xml:space="preserve"> </w:t>
      </w:r>
      <w:r w:rsidRPr="007D5993">
        <w:rPr>
          <w:rFonts w:asciiTheme="majorHAnsi" w:hAnsiTheme="majorHAnsi"/>
          <w:lang w:val="en-GB"/>
        </w:rPr>
        <w:t xml:space="preserve">when he says that it is something which has novelty and effectiveness (though he does, add </w:t>
      </w:r>
      <w:r>
        <w:rPr>
          <w:rFonts w:asciiTheme="majorHAnsi" w:hAnsiTheme="majorHAnsi"/>
          <w:lang w:val="en-GB"/>
        </w:rPr>
        <w:t xml:space="preserve">ethicality) </w:t>
      </w:r>
      <w:r>
        <w:rPr>
          <w:rFonts w:asciiTheme="majorHAnsi" w:hAnsiTheme="majorHAnsi"/>
          <w:noProof/>
          <w:lang w:val="en-GB"/>
        </w:rPr>
        <w:t>(Cropley 2001, p.4)</w:t>
      </w:r>
      <w:r>
        <w:rPr>
          <w:rFonts w:asciiTheme="majorHAnsi" w:hAnsiTheme="majorHAnsi"/>
          <w:lang w:val="en-GB"/>
        </w:rPr>
        <w:t>; whereas Richards, the prime adv</w:t>
      </w:r>
      <w:r w:rsidR="00320D42">
        <w:rPr>
          <w:rFonts w:asciiTheme="majorHAnsi" w:hAnsiTheme="majorHAnsi"/>
          <w:lang w:val="en-GB"/>
        </w:rPr>
        <w:t xml:space="preserve">ocate of ‘everyday’ creativity, </w:t>
      </w:r>
      <w:r>
        <w:rPr>
          <w:rFonts w:asciiTheme="majorHAnsi" w:hAnsiTheme="majorHAnsi"/>
          <w:lang w:val="en-GB"/>
        </w:rPr>
        <w:t>uses the yet more inclusive word ‘meaningful’</w:t>
      </w:r>
      <w:r w:rsidR="00884FDB">
        <w:rPr>
          <w:rFonts w:asciiTheme="majorHAnsi" w:hAnsiTheme="majorHAnsi"/>
          <w:lang w:val="en-GB"/>
        </w:rPr>
        <w:t xml:space="preserve"> </w:t>
      </w:r>
      <w:r w:rsidR="00884FDB">
        <w:rPr>
          <w:rFonts w:asciiTheme="majorHAnsi" w:hAnsiTheme="majorHAnsi"/>
          <w:noProof/>
          <w:lang w:val="en-GB"/>
        </w:rPr>
        <w:t>(Richards 2007)</w:t>
      </w:r>
      <w:r w:rsidR="00320D42">
        <w:rPr>
          <w:rFonts w:asciiTheme="majorHAnsi" w:hAnsiTheme="majorHAnsi"/>
          <w:lang w:val="en-GB"/>
        </w:rPr>
        <w:t>.</w:t>
      </w:r>
    </w:p>
    <w:p w:rsidR="00320D42" w:rsidRDefault="00320D42" w:rsidP="00741471">
      <w:pPr>
        <w:spacing w:line="360" w:lineRule="auto"/>
        <w:rPr>
          <w:rFonts w:asciiTheme="majorHAnsi" w:hAnsiTheme="majorHAnsi"/>
          <w:lang w:val="en-GB"/>
        </w:rPr>
      </w:pPr>
    </w:p>
    <w:p w:rsidR="00320D42" w:rsidRDefault="001D61E9" w:rsidP="00741471">
      <w:pPr>
        <w:spacing w:line="360" w:lineRule="auto"/>
        <w:rPr>
          <w:rFonts w:asciiTheme="majorHAnsi" w:hAnsiTheme="majorHAnsi"/>
          <w:lang w:val="en-GB"/>
        </w:rPr>
      </w:pPr>
      <w:r>
        <w:rPr>
          <w:rFonts w:asciiTheme="majorHAnsi" w:hAnsiTheme="majorHAnsi"/>
          <w:lang w:val="en-GB"/>
        </w:rPr>
        <w:t>So, e</w:t>
      </w:r>
      <w:r w:rsidR="00320D42">
        <w:rPr>
          <w:rFonts w:asciiTheme="majorHAnsi" w:hAnsiTheme="majorHAnsi"/>
          <w:lang w:val="en-GB"/>
        </w:rPr>
        <w:t xml:space="preserve">ven here one begins to see a range of definitions. At one extreme there is the ‘genius’ definition – creativity has to be world changing, or at least change </w:t>
      </w:r>
      <w:r w:rsidR="008413F3">
        <w:rPr>
          <w:rFonts w:asciiTheme="majorHAnsi" w:hAnsiTheme="majorHAnsi"/>
          <w:lang w:val="en-GB"/>
        </w:rPr>
        <w:t xml:space="preserve">a particular part of the world - </w:t>
      </w:r>
      <w:r w:rsidR="00320D42">
        <w:rPr>
          <w:rFonts w:asciiTheme="majorHAnsi" w:hAnsiTheme="majorHAnsi"/>
          <w:lang w:val="en-GB"/>
        </w:rPr>
        <w:t xml:space="preserve">known in the field </w:t>
      </w:r>
      <w:r w:rsidR="00C56E77">
        <w:rPr>
          <w:rFonts w:asciiTheme="majorHAnsi" w:hAnsiTheme="majorHAnsi"/>
          <w:lang w:val="en-GB"/>
        </w:rPr>
        <w:t>as ‘Big-C’ creativity. Its best-</w:t>
      </w:r>
      <w:r w:rsidR="00320D42">
        <w:rPr>
          <w:rFonts w:asciiTheme="majorHAnsi" w:hAnsiTheme="majorHAnsi"/>
          <w:lang w:val="en-GB"/>
        </w:rPr>
        <w:t xml:space="preserve">known advocates are </w:t>
      </w:r>
      <w:proofErr w:type="spellStart"/>
      <w:r w:rsidR="003A7F9F">
        <w:rPr>
          <w:rFonts w:asciiTheme="majorHAnsi" w:hAnsiTheme="majorHAnsi"/>
        </w:rPr>
        <w:t>Csikszentmihalyi</w:t>
      </w:r>
      <w:proofErr w:type="spellEnd"/>
      <w:r w:rsidR="003A7F9F">
        <w:rPr>
          <w:rFonts w:asciiTheme="majorHAnsi" w:hAnsiTheme="majorHAnsi"/>
        </w:rPr>
        <w:t xml:space="preserve"> and </w:t>
      </w:r>
      <w:r w:rsidR="00320D42">
        <w:rPr>
          <w:rFonts w:asciiTheme="majorHAnsi" w:hAnsiTheme="majorHAnsi"/>
        </w:rPr>
        <w:t xml:space="preserve">Gardner. </w:t>
      </w:r>
      <w:proofErr w:type="spellStart"/>
      <w:r w:rsidR="00320D42">
        <w:rPr>
          <w:rFonts w:asciiTheme="majorHAnsi" w:hAnsiTheme="majorHAnsi"/>
        </w:rPr>
        <w:t>Csikszentmihalyi</w:t>
      </w:r>
      <w:proofErr w:type="spellEnd"/>
      <w:r w:rsidR="00320D42">
        <w:rPr>
          <w:rFonts w:asciiTheme="majorHAnsi" w:hAnsiTheme="majorHAnsi"/>
        </w:rPr>
        <w:t xml:space="preserve"> </w:t>
      </w:r>
      <w:r w:rsidR="009E2F97">
        <w:rPr>
          <w:rFonts w:asciiTheme="majorHAnsi" w:hAnsiTheme="majorHAnsi"/>
          <w:noProof/>
        </w:rPr>
        <w:t>(Csikszentmihalyi 1997)</w:t>
      </w:r>
      <w:r w:rsidR="009E2F97">
        <w:rPr>
          <w:rFonts w:asciiTheme="majorHAnsi" w:hAnsiTheme="majorHAnsi"/>
        </w:rPr>
        <w:t xml:space="preserve"> </w:t>
      </w:r>
      <w:r w:rsidR="00320D42">
        <w:rPr>
          <w:rFonts w:asciiTheme="majorHAnsi" w:hAnsiTheme="majorHAnsi"/>
        </w:rPr>
        <w:t>says “</w:t>
      </w:r>
      <w:r w:rsidR="00320D42" w:rsidRPr="00BF054E">
        <w:rPr>
          <w:rFonts w:asciiTheme="majorHAnsi" w:hAnsiTheme="majorHAnsi"/>
          <w:lang w:val="en-GB"/>
        </w:rPr>
        <w:t xml:space="preserve">creativity results from the interaction of a system composed of three elements: a culture that contains symbolic rules, a person who brings novelty into the symbolic domain, and a field of experts who recognize and validate the </w:t>
      </w:r>
      <w:r w:rsidR="00320D42" w:rsidRPr="006F6761">
        <w:rPr>
          <w:lang w:val="en-GB"/>
        </w:rPr>
        <w:t>innovation</w:t>
      </w:r>
      <w:r w:rsidR="00320D42" w:rsidRPr="00BF054E">
        <w:rPr>
          <w:rFonts w:asciiTheme="majorHAnsi" w:hAnsiTheme="majorHAnsi"/>
          <w:lang w:val="en-GB"/>
        </w:rPr>
        <w:t>. AII three are necessary for a creative idea, product, or discovery to take place</w:t>
      </w:r>
      <w:r w:rsidR="00320D42">
        <w:rPr>
          <w:rFonts w:asciiTheme="majorHAnsi" w:hAnsiTheme="majorHAnsi"/>
          <w:lang w:val="en-GB"/>
        </w:rPr>
        <w:t>.” From this he points out that to make a creative impact in an area of the culture he calls ‘the domain’, one has not only to be the sort of person to have creative ideas but first have to master</w:t>
      </w:r>
      <w:r w:rsidR="00C56E77">
        <w:rPr>
          <w:rFonts w:asciiTheme="majorHAnsi" w:hAnsiTheme="majorHAnsi"/>
          <w:lang w:val="en-GB"/>
        </w:rPr>
        <w:t>ed</w:t>
      </w:r>
      <w:r w:rsidR="008413F3">
        <w:rPr>
          <w:rFonts w:asciiTheme="majorHAnsi" w:hAnsiTheme="majorHAnsi"/>
          <w:lang w:val="en-GB"/>
        </w:rPr>
        <w:t xml:space="preserve"> the domain</w:t>
      </w:r>
      <w:r w:rsidR="00320D42">
        <w:rPr>
          <w:rFonts w:asciiTheme="majorHAnsi" w:hAnsiTheme="majorHAnsi"/>
          <w:lang w:val="en-GB"/>
        </w:rPr>
        <w:t xml:space="preserve">, </w:t>
      </w:r>
      <w:r w:rsidR="00C56E77">
        <w:rPr>
          <w:rFonts w:asciiTheme="majorHAnsi" w:hAnsiTheme="majorHAnsi"/>
          <w:lang w:val="en-GB"/>
        </w:rPr>
        <w:t xml:space="preserve">have </w:t>
      </w:r>
      <w:r w:rsidR="00320D42">
        <w:rPr>
          <w:rFonts w:asciiTheme="majorHAnsi" w:hAnsiTheme="majorHAnsi"/>
          <w:lang w:val="en-GB"/>
        </w:rPr>
        <w:t>become an expert, which will involve long and hard work – and Gardner espouses a ‘ten-year rule’ of experience before you can be creative</w:t>
      </w:r>
      <w:r w:rsidR="009E2F97">
        <w:rPr>
          <w:rFonts w:asciiTheme="majorHAnsi" w:hAnsiTheme="majorHAnsi"/>
          <w:lang w:val="en-GB"/>
        </w:rPr>
        <w:t xml:space="preserve"> </w:t>
      </w:r>
      <w:r w:rsidR="009E2F97">
        <w:rPr>
          <w:rFonts w:asciiTheme="majorHAnsi" w:hAnsiTheme="majorHAnsi"/>
          <w:noProof/>
          <w:lang w:val="en-GB"/>
        </w:rPr>
        <w:t>(Gardner 1994)</w:t>
      </w:r>
      <w:r w:rsidR="00320D42">
        <w:rPr>
          <w:rFonts w:asciiTheme="majorHAnsi" w:hAnsiTheme="majorHAnsi"/>
          <w:lang w:val="en-GB"/>
        </w:rPr>
        <w:t>.</w:t>
      </w:r>
    </w:p>
    <w:p w:rsidR="0018413F" w:rsidRDefault="0018413F" w:rsidP="00741471">
      <w:pPr>
        <w:spacing w:line="360" w:lineRule="auto"/>
        <w:rPr>
          <w:rFonts w:asciiTheme="majorHAnsi" w:hAnsiTheme="majorHAnsi"/>
          <w:lang w:val="en-GB"/>
        </w:rPr>
      </w:pPr>
    </w:p>
    <w:p w:rsidR="008413F3" w:rsidRDefault="0018413F" w:rsidP="00741471">
      <w:pPr>
        <w:pStyle w:val="NormalWeb"/>
        <w:spacing w:line="360" w:lineRule="auto"/>
        <w:rPr>
          <w:rFonts w:ascii="Calibri" w:hAnsi="Calibri" w:cs="Arial"/>
          <w:color w:val="000000"/>
          <w:kern w:val="0"/>
          <w:lang w:val="en-GB"/>
        </w:rPr>
      </w:pPr>
      <w:r>
        <w:rPr>
          <w:rFonts w:asciiTheme="majorHAnsi" w:hAnsiTheme="majorHAnsi"/>
          <w:lang w:val="en-GB"/>
        </w:rPr>
        <w:t xml:space="preserve">Yet this </w:t>
      </w:r>
      <w:r>
        <w:rPr>
          <w:rFonts w:ascii="Calibri" w:hAnsi="Calibri" w:cs="Arial"/>
          <w:color w:val="000000"/>
          <w:kern w:val="0"/>
          <w:lang w:val="en-GB"/>
        </w:rPr>
        <w:t>entails the exclusion of what the general public recognise as ‘</w:t>
      </w:r>
      <w:r w:rsidRPr="009E2F97">
        <w:rPr>
          <w:rFonts w:asciiTheme="majorHAnsi" w:hAnsiTheme="majorHAnsi" w:cs="Arial"/>
          <w:color w:val="000000"/>
          <w:kern w:val="0"/>
          <w:lang w:val="en-GB"/>
        </w:rPr>
        <w:t>everyday’ creativity  (the new soup recipes and our offsprings’ charming drawings stuck to the fridge). This ‘everyday creativity’ is generally known as ‘little-c creativity</w:t>
      </w:r>
      <w:r>
        <w:rPr>
          <w:rFonts w:cs="Arial"/>
          <w:color w:val="000000"/>
          <w:kern w:val="0"/>
          <w:lang w:val="en-GB"/>
        </w:rPr>
        <w:t>’</w:t>
      </w:r>
      <w:r>
        <w:rPr>
          <w:rFonts w:ascii="Calibri" w:hAnsi="Calibri" w:cs="Arial"/>
          <w:color w:val="000000"/>
          <w:kern w:val="0"/>
          <w:lang w:val="en-GB"/>
        </w:rPr>
        <w:t>.</w:t>
      </w:r>
      <w:r>
        <w:rPr>
          <w:rFonts w:cs="Arial"/>
          <w:color w:val="000000"/>
          <w:kern w:val="0"/>
          <w:lang w:val="en-GB"/>
        </w:rPr>
        <w:t xml:space="preserve"> </w:t>
      </w:r>
      <w:r>
        <w:rPr>
          <w:rFonts w:ascii="Calibri" w:hAnsi="Calibri" w:cs="Arial"/>
          <w:color w:val="000000"/>
          <w:kern w:val="0"/>
          <w:lang w:val="en-GB"/>
        </w:rPr>
        <w:t xml:space="preserve">Richards is </w:t>
      </w:r>
      <w:r w:rsidR="009E2F97">
        <w:rPr>
          <w:rFonts w:ascii="Calibri" w:hAnsi="Calibri" w:cs="Arial"/>
          <w:color w:val="000000"/>
          <w:kern w:val="0"/>
          <w:lang w:val="en-GB"/>
        </w:rPr>
        <w:t xml:space="preserve">not only sure of its existence </w:t>
      </w:r>
      <w:r>
        <w:rPr>
          <w:rFonts w:ascii="Calibri" w:hAnsi="Calibri" w:cs="Arial"/>
          <w:color w:val="000000"/>
          <w:kern w:val="0"/>
          <w:lang w:val="en-GB"/>
        </w:rPr>
        <w:t>but evangelical in listing its benefits for individuals, allowing them to progress towards Maslow’s self-actualisation. She castigates the impact the exclusive acceptance of Big-C creativity can have on individuals and maintains “[e]</w:t>
      </w:r>
      <w:proofErr w:type="spellStart"/>
      <w:r>
        <w:rPr>
          <w:rFonts w:ascii="Calibri" w:hAnsi="Calibri" w:cs="Arial"/>
          <w:color w:val="000000"/>
          <w:kern w:val="0"/>
          <w:lang w:val="en-GB"/>
        </w:rPr>
        <w:t>veryday</w:t>
      </w:r>
      <w:proofErr w:type="spellEnd"/>
      <w:r>
        <w:rPr>
          <w:rFonts w:ascii="Calibri" w:hAnsi="Calibri" w:cs="Arial"/>
          <w:color w:val="000000"/>
          <w:kern w:val="0"/>
          <w:lang w:val="en-GB"/>
        </w:rPr>
        <w:t xml:space="preserve"> creativity … is for all of us. It is not only universal, but necessary to our very survival as individuals and as a species” and proposes a construct that focuses on the process of creativity and its effect on the individual and allows for its existence even when it is not necessarily ‘meeting a need’. The example</w:t>
      </w:r>
      <w:r w:rsidR="009E2F97">
        <w:rPr>
          <w:rFonts w:ascii="Calibri" w:hAnsi="Calibri" w:cs="Arial"/>
          <w:color w:val="000000"/>
          <w:kern w:val="0"/>
          <w:lang w:val="en-GB"/>
        </w:rPr>
        <w:t>s see cites from her own field o</w:t>
      </w:r>
      <w:r>
        <w:rPr>
          <w:rFonts w:ascii="Calibri" w:hAnsi="Calibri" w:cs="Arial"/>
          <w:color w:val="000000"/>
          <w:kern w:val="0"/>
          <w:lang w:val="en-GB"/>
        </w:rPr>
        <w:t xml:space="preserve">f mental health, particularly the use of the arts – for instance creative writing – I find convincing </w:t>
      </w:r>
      <w:r w:rsidRPr="004D2C3C">
        <w:rPr>
          <w:rFonts w:ascii="Calibri" w:hAnsi="Calibri"/>
          <w:color w:val="000000"/>
        </w:rPr>
        <w:t>(Richards 2010, pp.194–200)</w:t>
      </w:r>
      <w:r>
        <w:rPr>
          <w:rFonts w:ascii="Calibri" w:hAnsi="Calibri" w:cs="Arial"/>
          <w:color w:val="000000"/>
          <w:kern w:val="0"/>
          <w:lang w:val="en-GB"/>
        </w:rPr>
        <w:t>.</w:t>
      </w:r>
    </w:p>
    <w:p w:rsidR="00675B76" w:rsidRDefault="00675B76" w:rsidP="00741471">
      <w:pPr>
        <w:pStyle w:val="NormalWeb"/>
        <w:spacing w:line="360" w:lineRule="auto"/>
        <w:rPr>
          <w:rFonts w:ascii="Calibri" w:hAnsi="Calibri" w:cs="Arial"/>
          <w:color w:val="000000"/>
          <w:kern w:val="0"/>
          <w:lang w:val="en-GB"/>
        </w:rPr>
      </w:pPr>
    </w:p>
    <w:p w:rsidR="00675B76" w:rsidRPr="00365240" w:rsidRDefault="009F2E16" w:rsidP="00741471">
      <w:pPr>
        <w:pStyle w:val="NormalWeb"/>
        <w:spacing w:line="360" w:lineRule="auto"/>
        <w:rPr>
          <w:rFonts w:asciiTheme="majorHAnsi" w:hAnsiTheme="majorHAnsi"/>
          <w:lang w:val="en-GB"/>
        </w:rPr>
      </w:pPr>
      <w:r>
        <w:rPr>
          <w:rFonts w:ascii="Calibri" w:hAnsi="Calibri" w:cs="Arial"/>
          <w:color w:val="000000"/>
          <w:kern w:val="0"/>
          <w:lang w:val="en-GB"/>
        </w:rPr>
        <w:t>But t</w:t>
      </w:r>
      <w:r w:rsidR="00675B76">
        <w:rPr>
          <w:rFonts w:ascii="Calibri" w:hAnsi="Calibri" w:cs="Arial"/>
          <w:color w:val="000000"/>
          <w:kern w:val="0"/>
          <w:lang w:val="en-GB"/>
        </w:rPr>
        <w:t xml:space="preserve">hese two approaches </w:t>
      </w:r>
      <w:r>
        <w:rPr>
          <w:rFonts w:ascii="Calibri" w:hAnsi="Calibri" w:cs="Arial"/>
          <w:color w:val="000000"/>
          <w:kern w:val="0"/>
          <w:lang w:val="en-GB"/>
        </w:rPr>
        <w:t>occupy extremes. Kaufman and Beghetto propose</w:t>
      </w:r>
      <w:r w:rsidR="00675B76">
        <w:rPr>
          <w:rFonts w:ascii="Calibri" w:hAnsi="Calibri" w:cs="Arial"/>
          <w:color w:val="000000"/>
          <w:kern w:val="0"/>
          <w:lang w:val="en-GB"/>
        </w:rPr>
        <w:t xml:space="preserve"> two more categories: a mini-c creativity, </w:t>
      </w:r>
      <w:r>
        <w:rPr>
          <w:rFonts w:ascii="Calibri" w:hAnsi="Calibri" w:cs="Arial"/>
          <w:color w:val="000000"/>
          <w:kern w:val="0"/>
          <w:lang w:val="en-GB"/>
        </w:rPr>
        <w:t xml:space="preserve">which is </w:t>
      </w:r>
      <w:r>
        <w:rPr>
          <w:rFonts w:asciiTheme="majorHAnsi" w:hAnsiTheme="majorHAnsi" w:cs="Arial"/>
          <w:color w:val="000000"/>
          <w:kern w:val="0"/>
        </w:rPr>
        <w:t>“[t]</w:t>
      </w:r>
      <w:r w:rsidRPr="005C12B9">
        <w:rPr>
          <w:rFonts w:asciiTheme="majorHAnsi" w:hAnsiTheme="majorHAnsi" w:cs="Arial"/>
          <w:color w:val="000000"/>
          <w:kern w:val="0"/>
        </w:rPr>
        <w:t xml:space="preserve">he everyday creativity experienced by students as </w:t>
      </w:r>
      <w:r w:rsidRPr="005C12B9">
        <w:rPr>
          <w:rFonts w:asciiTheme="majorHAnsi" w:hAnsiTheme="majorHAnsi" w:cs="Arial"/>
          <w:color w:val="000000"/>
          <w:kern w:val="0"/>
        </w:rPr>
        <w:lastRenderedPageBreak/>
        <w:t>they learn a new concept or make a new metaphor …</w:t>
      </w:r>
      <w:r>
        <w:rPr>
          <w:rFonts w:asciiTheme="majorHAnsi" w:hAnsiTheme="majorHAnsi" w:cs="Arial"/>
          <w:color w:val="000000"/>
          <w:kern w:val="0"/>
        </w:rPr>
        <w:t xml:space="preserve"> </w:t>
      </w:r>
      <w:r w:rsidRPr="005C12B9">
        <w:rPr>
          <w:rFonts w:asciiTheme="majorHAnsi" w:hAnsiTheme="majorHAnsi" w:cs="Arial"/>
          <w:color w:val="000000"/>
          <w:kern w:val="0"/>
        </w:rPr>
        <w:t>the personal creative processes involved in students’ development of new understanding and personal knowledge construction</w:t>
      </w:r>
      <w:r>
        <w:rPr>
          <w:rFonts w:asciiTheme="majorHAnsi" w:hAnsiTheme="majorHAnsi" w:cs="Arial"/>
          <w:color w:val="000000"/>
          <w:kern w:val="0"/>
        </w:rPr>
        <w:t xml:space="preserve">.” </w:t>
      </w:r>
      <w:r w:rsidRPr="004D2C3C">
        <w:rPr>
          <w:rFonts w:ascii="Calibri" w:hAnsiTheme="majorHAnsi"/>
          <w:color w:val="000000"/>
        </w:rPr>
        <w:t>(</w:t>
      </w:r>
      <w:proofErr w:type="spellStart"/>
      <w:r w:rsidRPr="004D2C3C">
        <w:rPr>
          <w:rFonts w:ascii="Calibri" w:hAnsiTheme="majorHAnsi"/>
          <w:color w:val="000000"/>
        </w:rPr>
        <w:t>Beghetto</w:t>
      </w:r>
      <w:proofErr w:type="spellEnd"/>
      <w:r w:rsidRPr="004D2C3C">
        <w:rPr>
          <w:rFonts w:ascii="Calibri" w:hAnsiTheme="majorHAnsi"/>
          <w:color w:val="000000"/>
        </w:rPr>
        <w:t xml:space="preserve"> &amp; Kaufman 2007, pp.75–76)</w:t>
      </w:r>
      <w:r w:rsidR="00675B76">
        <w:rPr>
          <w:rFonts w:ascii="Calibri" w:hAnsi="Calibri" w:cs="Arial"/>
          <w:color w:val="000000"/>
          <w:kern w:val="0"/>
          <w:lang w:val="en-GB"/>
        </w:rPr>
        <w:t xml:space="preserve"> and</w:t>
      </w:r>
      <w:r w:rsidR="009E2F97">
        <w:rPr>
          <w:rFonts w:ascii="Calibri" w:hAnsi="Calibri" w:cs="Arial"/>
          <w:color w:val="000000"/>
          <w:kern w:val="0"/>
          <w:lang w:val="en-GB"/>
        </w:rPr>
        <w:t>, perhaps particularly relevant to us,</w:t>
      </w:r>
      <w:r w:rsidR="00675B76">
        <w:rPr>
          <w:rFonts w:ascii="Calibri" w:hAnsi="Calibri" w:cs="Arial"/>
          <w:color w:val="000000"/>
          <w:kern w:val="0"/>
          <w:lang w:val="en-GB"/>
        </w:rPr>
        <w:t xml:space="preserve"> a Pro-c creativity, which covers professionals whose work would certainly be considered creative by any generally accepted criteria but who are not (yet) working at a level to effect wide-ranging domain change.</w:t>
      </w:r>
    </w:p>
    <w:p w:rsidR="009F2E16" w:rsidRDefault="009F2E16" w:rsidP="00741471">
      <w:pPr>
        <w:pStyle w:val="NormalWeb"/>
        <w:spacing w:line="360" w:lineRule="auto"/>
        <w:rPr>
          <w:rFonts w:ascii="Calibri" w:hAnsi="Calibri" w:cs="Arial"/>
          <w:color w:val="000000"/>
          <w:kern w:val="0"/>
          <w:lang w:val="en-GB"/>
        </w:rPr>
      </w:pPr>
    </w:p>
    <w:p w:rsidR="009F2E16" w:rsidRDefault="009F2E16" w:rsidP="00741471">
      <w:pPr>
        <w:pStyle w:val="NormalWeb"/>
        <w:spacing w:line="360" w:lineRule="auto"/>
        <w:rPr>
          <w:rFonts w:asciiTheme="majorHAnsi" w:hAnsiTheme="majorHAnsi"/>
        </w:rPr>
      </w:pPr>
      <w:r>
        <w:rPr>
          <w:rFonts w:ascii="Calibri" w:hAnsi="Calibri" w:cs="Arial"/>
          <w:color w:val="000000"/>
          <w:kern w:val="0"/>
          <w:lang w:val="en-GB"/>
        </w:rPr>
        <w:t>However, even this can seem rather rigid and deny what many of us</w:t>
      </w:r>
      <w:r w:rsidR="008413F3">
        <w:rPr>
          <w:rFonts w:ascii="Calibri" w:hAnsi="Calibri" w:cs="Arial"/>
          <w:color w:val="000000"/>
          <w:kern w:val="0"/>
          <w:lang w:val="en-GB"/>
        </w:rPr>
        <w:t xml:space="preserve"> </w:t>
      </w:r>
      <w:r>
        <w:rPr>
          <w:rFonts w:ascii="Calibri" w:hAnsi="Calibri" w:cs="Arial"/>
          <w:color w:val="000000"/>
          <w:kern w:val="0"/>
          <w:lang w:val="en-GB"/>
        </w:rPr>
        <w:t xml:space="preserve">regard as a broad spectrum of creativity, a continuum. </w:t>
      </w:r>
      <w:r>
        <w:rPr>
          <w:rFonts w:asciiTheme="majorHAnsi" w:hAnsiTheme="majorHAnsi"/>
          <w:lang w:val="en-GB"/>
        </w:rPr>
        <w:t>NAC</w:t>
      </w:r>
      <w:r w:rsidR="009E2F97">
        <w:rPr>
          <w:rFonts w:asciiTheme="majorHAnsi" w:hAnsiTheme="majorHAnsi"/>
          <w:lang w:val="en-GB"/>
        </w:rPr>
        <w:t>C</w:t>
      </w:r>
      <w:r>
        <w:rPr>
          <w:rFonts w:asciiTheme="majorHAnsi" w:hAnsiTheme="majorHAnsi"/>
          <w:lang w:val="en-GB"/>
        </w:rPr>
        <w:t xml:space="preserve">CE more inclusively provides a measured series of definitions, acknowledging different levels of innovation. It makes </w:t>
      </w:r>
      <w:r w:rsidRPr="00FF5A5B">
        <w:rPr>
          <w:rFonts w:asciiTheme="majorHAnsi" w:hAnsiTheme="majorHAnsi"/>
          <w:lang w:val="en-GB"/>
        </w:rPr>
        <w:t xml:space="preserve">a useful differentiation between individual creativity, where the work is original just for the individual, a relative </w:t>
      </w:r>
      <w:r>
        <w:rPr>
          <w:rFonts w:asciiTheme="majorHAnsi" w:hAnsiTheme="majorHAnsi"/>
          <w:lang w:val="en-GB"/>
        </w:rPr>
        <w:t>creativity</w:t>
      </w:r>
      <w:r w:rsidRPr="00FF5A5B">
        <w:rPr>
          <w:rFonts w:asciiTheme="majorHAnsi" w:hAnsiTheme="majorHAnsi"/>
          <w:lang w:val="en-GB"/>
        </w:rPr>
        <w:t>, where it might be original for say a person's age</w:t>
      </w:r>
      <w:r w:rsidR="009E2F97">
        <w:rPr>
          <w:rFonts w:asciiTheme="majorHAnsi" w:hAnsiTheme="majorHAnsi"/>
          <w:lang w:val="en-GB"/>
        </w:rPr>
        <w:t xml:space="preserve"> or group</w:t>
      </w:r>
      <w:r w:rsidRPr="00FF5A5B">
        <w:rPr>
          <w:rFonts w:asciiTheme="majorHAnsi" w:hAnsiTheme="majorHAnsi"/>
          <w:lang w:val="en-GB"/>
        </w:rPr>
        <w:t xml:space="preserve">, and a “historic” </w:t>
      </w:r>
      <w:r>
        <w:rPr>
          <w:rFonts w:asciiTheme="majorHAnsi" w:hAnsiTheme="majorHAnsi"/>
          <w:lang w:val="en-GB"/>
        </w:rPr>
        <w:t>creativity</w:t>
      </w:r>
      <w:r w:rsidRPr="00FF5A5B">
        <w:rPr>
          <w:rFonts w:asciiTheme="majorHAnsi" w:hAnsiTheme="majorHAnsi"/>
          <w:lang w:val="en-GB"/>
        </w:rPr>
        <w:t>, where everyone would ackn</w:t>
      </w:r>
      <w:r w:rsidR="008413F3">
        <w:rPr>
          <w:rFonts w:asciiTheme="majorHAnsi" w:hAnsiTheme="majorHAnsi"/>
          <w:lang w:val="en-GB"/>
        </w:rPr>
        <w:t>owledge its originality in term</w:t>
      </w:r>
      <w:r w:rsidRPr="00FF5A5B">
        <w:rPr>
          <w:rFonts w:asciiTheme="majorHAnsi" w:hAnsiTheme="majorHAnsi"/>
          <w:lang w:val="en-GB"/>
        </w:rPr>
        <w:t>s of anyone's previous output in a particular field</w:t>
      </w:r>
      <w:r>
        <w:rPr>
          <w:rFonts w:asciiTheme="majorHAnsi" w:hAnsiTheme="majorHAnsi"/>
          <w:lang w:val="en-GB"/>
        </w:rPr>
        <w:t xml:space="preserve"> </w:t>
      </w:r>
      <w:r>
        <w:rPr>
          <w:rFonts w:asciiTheme="majorHAnsi" w:hAnsiTheme="majorHAnsi"/>
          <w:noProof/>
          <w:lang w:val="en-GB"/>
        </w:rPr>
        <w:t>(National Advisory Committee on Creative and Cultural Education 1999)</w:t>
      </w:r>
      <w:r>
        <w:rPr>
          <w:rFonts w:asciiTheme="majorHAnsi" w:hAnsiTheme="majorHAnsi"/>
          <w:lang w:val="en-GB"/>
        </w:rPr>
        <w:t xml:space="preserve">. </w:t>
      </w:r>
      <w:proofErr w:type="spellStart"/>
      <w:r>
        <w:rPr>
          <w:rFonts w:asciiTheme="majorHAnsi" w:hAnsiTheme="majorHAnsi"/>
        </w:rPr>
        <w:t>Plucker</w:t>
      </w:r>
      <w:proofErr w:type="spellEnd"/>
      <w:r>
        <w:rPr>
          <w:rFonts w:asciiTheme="majorHAnsi" w:hAnsiTheme="majorHAnsi"/>
        </w:rPr>
        <w:t xml:space="preserve"> et al propose a truly all-embracing </w:t>
      </w:r>
      <w:r w:rsidR="00FA3251">
        <w:rPr>
          <w:rFonts w:asciiTheme="majorHAnsi" w:hAnsiTheme="majorHAnsi"/>
        </w:rPr>
        <w:t xml:space="preserve">definition: </w:t>
      </w:r>
      <w:r>
        <w:rPr>
          <w:rFonts w:asciiTheme="majorHAnsi" w:hAnsiTheme="majorHAnsi"/>
        </w:rPr>
        <w:t xml:space="preserve">“Creativity is the interaction among aptitude, process and environment by which an individual or group produces a perceptible product that is both novel and useful as defined within a social context” </w:t>
      </w:r>
      <w:r>
        <w:rPr>
          <w:rFonts w:asciiTheme="majorHAnsi" w:hAnsiTheme="majorHAnsi"/>
          <w:noProof/>
        </w:rPr>
        <w:t>(Plucker et al. 2004)</w:t>
      </w:r>
      <w:r>
        <w:rPr>
          <w:rFonts w:asciiTheme="majorHAnsi" w:hAnsiTheme="majorHAnsi"/>
        </w:rPr>
        <w:t>.</w:t>
      </w:r>
    </w:p>
    <w:p w:rsidR="00741471" w:rsidRDefault="00741471" w:rsidP="00741471">
      <w:pPr>
        <w:pStyle w:val="NormalWeb"/>
        <w:spacing w:line="360" w:lineRule="auto"/>
        <w:rPr>
          <w:rFonts w:asciiTheme="majorHAnsi" w:hAnsiTheme="majorHAnsi"/>
        </w:rPr>
      </w:pPr>
    </w:p>
    <w:p w:rsidR="00C36425" w:rsidRPr="00C36425" w:rsidRDefault="009F2E16" w:rsidP="00741471">
      <w:pPr>
        <w:pStyle w:val="NormalWeb"/>
        <w:spacing w:line="360" w:lineRule="auto"/>
        <w:rPr>
          <w:rFonts w:asciiTheme="majorHAnsi" w:hAnsiTheme="majorHAnsi"/>
        </w:rPr>
      </w:pPr>
      <w:r>
        <w:rPr>
          <w:rFonts w:asciiTheme="majorHAnsi" w:hAnsiTheme="majorHAnsi"/>
        </w:rPr>
        <w:t xml:space="preserve">That latter concept – the ‘social context’ – is useful, in that </w:t>
      </w:r>
      <w:r w:rsidR="008413F3">
        <w:rPr>
          <w:rFonts w:asciiTheme="majorHAnsi" w:hAnsiTheme="majorHAnsi"/>
        </w:rPr>
        <w:t>it can obviously vary, but it does need</w:t>
      </w:r>
      <w:r>
        <w:rPr>
          <w:rFonts w:asciiTheme="majorHAnsi" w:hAnsiTheme="majorHAnsi"/>
        </w:rPr>
        <w:t xml:space="preserve"> some discussion. What, in perform</w:t>
      </w:r>
      <w:r w:rsidR="00FA3251">
        <w:rPr>
          <w:rFonts w:asciiTheme="majorHAnsi" w:hAnsiTheme="majorHAnsi"/>
        </w:rPr>
        <w:t>ing arts, is our social context?</w:t>
      </w:r>
      <w:r w:rsidR="00C36425">
        <w:rPr>
          <w:rFonts w:asciiTheme="majorHAnsi" w:hAnsiTheme="majorHAnsi"/>
        </w:rPr>
        <w:t xml:space="preserve"> We could look at the whole of the history of performing arts, and choose moments of decisive (albeit sometimes incremental) change – </w:t>
      </w:r>
      <w:proofErr w:type="spellStart"/>
      <w:r w:rsidR="00C36425">
        <w:rPr>
          <w:rFonts w:asciiTheme="majorHAnsi" w:hAnsiTheme="majorHAnsi"/>
        </w:rPr>
        <w:t>So</w:t>
      </w:r>
      <w:r w:rsidR="00FA3251">
        <w:rPr>
          <w:rFonts w:asciiTheme="majorHAnsi" w:hAnsiTheme="majorHAnsi"/>
        </w:rPr>
        <w:t>u</w:t>
      </w:r>
      <w:r w:rsidR="00C36425">
        <w:rPr>
          <w:rFonts w:asciiTheme="majorHAnsi" w:hAnsiTheme="majorHAnsi"/>
        </w:rPr>
        <w:t>thern’s</w:t>
      </w:r>
      <w:proofErr w:type="spellEnd"/>
      <w:r w:rsidR="00C36425">
        <w:rPr>
          <w:rFonts w:asciiTheme="majorHAnsi" w:hAnsiTheme="majorHAnsi"/>
        </w:rPr>
        <w:t xml:space="preserve"> </w:t>
      </w:r>
      <w:r w:rsidR="00C36425" w:rsidRPr="008413F3">
        <w:rPr>
          <w:rFonts w:asciiTheme="majorHAnsi" w:hAnsiTheme="majorHAnsi"/>
          <w:i/>
        </w:rPr>
        <w:t>Seven Ages of Theatre</w:t>
      </w:r>
      <w:r w:rsidR="00C36425">
        <w:rPr>
          <w:rFonts w:asciiTheme="majorHAnsi" w:hAnsiTheme="majorHAnsi"/>
        </w:rPr>
        <w:t xml:space="preserve"> provides examples</w:t>
      </w:r>
      <w:r w:rsidR="009E2F97">
        <w:rPr>
          <w:rFonts w:asciiTheme="majorHAnsi" w:hAnsiTheme="majorHAnsi"/>
        </w:rPr>
        <w:t xml:space="preserve"> </w:t>
      </w:r>
      <w:r w:rsidR="009E2F97">
        <w:rPr>
          <w:rFonts w:asciiTheme="majorHAnsi" w:hAnsiTheme="majorHAnsi"/>
          <w:noProof/>
        </w:rPr>
        <w:t>(Southern 1964)</w:t>
      </w:r>
      <w:r w:rsidR="00C36425">
        <w:rPr>
          <w:rFonts w:asciiTheme="majorHAnsi" w:hAnsiTheme="majorHAnsi"/>
        </w:rPr>
        <w:t xml:space="preserve">. But I prefer a smaller concept, and one which I find chimes with my experience – the theatre company … or even the production within that company. </w:t>
      </w:r>
      <w:r w:rsidR="00C36425" w:rsidRPr="00C36425">
        <w:rPr>
          <w:rFonts w:asciiTheme="majorHAnsi" w:hAnsiTheme="majorHAnsi"/>
        </w:rPr>
        <w:t>And</w:t>
      </w:r>
      <w:r w:rsidR="00C36425">
        <w:rPr>
          <w:rFonts w:asciiTheme="majorHAnsi" w:hAnsiTheme="majorHAnsi"/>
        </w:rPr>
        <w:t>, cert</w:t>
      </w:r>
      <w:r w:rsidR="00C56E77">
        <w:rPr>
          <w:rFonts w:asciiTheme="majorHAnsi" w:hAnsiTheme="majorHAnsi"/>
        </w:rPr>
        <w:t>a</w:t>
      </w:r>
      <w:r w:rsidR="00C36425">
        <w:rPr>
          <w:rFonts w:asciiTheme="majorHAnsi" w:hAnsiTheme="majorHAnsi"/>
        </w:rPr>
        <w:t>inly</w:t>
      </w:r>
      <w:r w:rsidR="00C36425" w:rsidRPr="00C36425">
        <w:rPr>
          <w:rFonts w:asciiTheme="majorHAnsi" w:hAnsiTheme="majorHAnsi"/>
        </w:rPr>
        <w:t xml:space="preserve"> in HE</w:t>
      </w:r>
      <w:r w:rsidR="00C56E77">
        <w:rPr>
          <w:rFonts w:asciiTheme="majorHAnsi" w:hAnsiTheme="majorHAnsi"/>
        </w:rPr>
        <w:t>,</w:t>
      </w:r>
      <w:r w:rsidR="00C36425" w:rsidRPr="00C36425">
        <w:rPr>
          <w:rFonts w:asciiTheme="majorHAnsi" w:hAnsiTheme="majorHAnsi"/>
        </w:rPr>
        <w:t xml:space="preserve"> I think this is what we do – we assess according to a student’s progress along the c</w:t>
      </w:r>
      <w:r w:rsidR="00C56E77">
        <w:rPr>
          <w:rFonts w:asciiTheme="majorHAnsi" w:hAnsiTheme="majorHAnsi"/>
        </w:rPr>
        <w:t>ontinuum - ‘good for year 2’ and so on</w:t>
      </w:r>
      <w:r w:rsidR="00C36425" w:rsidRPr="00C36425">
        <w:rPr>
          <w:rFonts w:asciiTheme="majorHAnsi" w:hAnsiTheme="majorHAnsi"/>
        </w:rPr>
        <w:t xml:space="preserve"> </w:t>
      </w:r>
      <w:r w:rsidR="008413F3">
        <w:rPr>
          <w:rFonts w:asciiTheme="majorHAnsi" w:hAnsiTheme="majorHAnsi"/>
        </w:rPr>
        <w:t xml:space="preserve">- </w:t>
      </w:r>
      <w:r w:rsidR="00C36425" w:rsidRPr="00C36425">
        <w:rPr>
          <w:rFonts w:asciiTheme="majorHAnsi" w:hAnsiTheme="majorHAnsi"/>
        </w:rPr>
        <w:t>and take into account the production context in which they are working</w:t>
      </w:r>
      <w:r w:rsidR="00C56E77">
        <w:rPr>
          <w:rFonts w:asciiTheme="majorHAnsi" w:hAnsiTheme="majorHAnsi"/>
        </w:rPr>
        <w:t>.</w:t>
      </w:r>
    </w:p>
    <w:p w:rsidR="00C36425" w:rsidRDefault="00C36425" w:rsidP="00741471">
      <w:pPr>
        <w:spacing w:line="360" w:lineRule="auto"/>
        <w:rPr>
          <w:rFonts w:asciiTheme="majorHAnsi" w:hAnsiTheme="majorHAnsi"/>
        </w:rPr>
      </w:pPr>
    </w:p>
    <w:p w:rsidR="00C36425" w:rsidRDefault="00C36425" w:rsidP="00741471">
      <w:pPr>
        <w:spacing w:line="360" w:lineRule="auto"/>
        <w:rPr>
          <w:rFonts w:asciiTheme="majorHAnsi" w:hAnsiTheme="majorHAnsi"/>
          <w:i/>
        </w:rPr>
      </w:pPr>
      <w:r>
        <w:rPr>
          <w:rFonts w:asciiTheme="majorHAnsi" w:hAnsiTheme="majorHAnsi"/>
        </w:rPr>
        <w:t>But having had a good Catholic upbringing I’ll end this with a confession: d</w:t>
      </w:r>
      <w:r w:rsidRPr="00C36425">
        <w:rPr>
          <w:rFonts w:asciiTheme="majorHAnsi" w:hAnsiTheme="majorHAnsi"/>
        </w:rPr>
        <w:t xml:space="preserve">o we discuss this </w:t>
      </w:r>
      <w:r>
        <w:rPr>
          <w:rFonts w:asciiTheme="majorHAnsi" w:hAnsiTheme="majorHAnsi"/>
        </w:rPr>
        <w:t xml:space="preserve">concept – or any concept – of creativity </w:t>
      </w:r>
      <w:r w:rsidRPr="00C36425">
        <w:rPr>
          <w:rFonts w:asciiTheme="majorHAnsi" w:hAnsiTheme="majorHAnsi"/>
        </w:rPr>
        <w:t xml:space="preserve">with our students? </w:t>
      </w:r>
      <w:r w:rsidRPr="00C36425">
        <w:rPr>
          <w:rFonts w:asciiTheme="majorHAnsi" w:hAnsiTheme="majorHAnsi"/>
          <w:i/>
        </w:rPr>
        <w:t>Mea culpa...!</w:t>
      </w:r>
      <w:r>
        <w:rPr>
          <w:rFonts w:asciiTheme="majorHAnsi" w:hAnsiTheme="majorHAnsi"/>
          <w:i/>
        </w:rPr>
        <w:t xml:space="preserve"> </w:t>
      </w:r>
    </w:p>
    <w:p w:rsidR="00C56E77" w:rsidRDefault="00C56E77" w:rsidP="00741471">
      <w:pPr>
        <w:spacing w:line="360" w:lineRule="auto"/>
        <w:rPr>
          <w:rFonts w:asciiTheme="majorHAnsi" w:hAnsiTheme="majorHAnsi"/>
          <w:i/>
        </w:rPr>
      </w:pPr>
    </w:p>
    <w:p w:rsidR="00C56E77" w:rsidRDefault="00C56E77" w:rsidP="00741471">
      <w:pPr>
        <w:spacing w:line="360" w:lineRule="auto"/>
        <w:rPr>
          <w:rFonts w:asciiTheme="majorHAnsi" w:hAnsiTheme="majorHAnsi"/>
        </w:rPr>
      </w:pPr>
      <w:r>
        <w:rPr>
          <w:rFonts w:asciiTheme="majorHAnsi" w:hAnsiTheme="majorHAnsi"/>
        </w:rPr>
        <w:t>So, my questions for you all are:</w:t>
      </w:r>
    </w:p>
    <w:p w:rsidR="00C56E77" w:rsidRDefault="00C56E77" w:rsidP="00741471">
      <w:pPr>
        <w:pStyle w:val="ListParagraph"/>
        <w:numPr>
          <w:ilvl w:val="0"/>
          <w:numId w:val="4"/>
        </w:numPr>
        <w:spacing w:line="360" w:lineRule="auto"/>
      </w:pPr>
      <w:r>
        <w:t>What will be our definition and how do we refine it to fit our practice(s)?</w:t>
      </w:r>
    </w:p>
    <w:p w:rsidR="009E2F97" w:rsidRDefault="00C56E77" w:rsidP="00741471">
      <w:pPr>
        <w:pStyle w:val="ListParagraph"/>
        <w:numPr>
          <w:ilvl w:val="0"/>
          <w:numId w:val="4"/>
        </w:numPr>
        <w:spacing w:line="360" w:lineRule="auto"/>
      </w:pPr>
      <w:r>
        <w:t>How do we communicate this to our students?</w:t>
      </w:r>
    </w:p>
    <w:p w:rsidR="009E2F97" w:rsidRDefault="00C56E77" w:rsidP="00741471">
      <w:pPr>
        <w:spacing w:line="360" w:lineRule="auto"/>
      </w:pPr>
      <w:r>
        <w:t>Which demands a further step:</w:t>
      </w:r>
    </w:p>
    <w:p w:rsidR="00C56E77" w:rsidRDefault="00C56E77" w:rsidP="00741471">
      <w:pPr>
        <w:pStyle w:val="ListParagraph"/>
        <w:numPr>
          <w:ilvl w:val="0"/>
          <w:numId w:val="4"/>
        </w:numPr>
        <w:spacing w:line="360" w:lineRule="auto"/>
      </w:pPr>
      <w:r>
        <w:t>How do we encourage creativity, yet keep our students in touch with the realities of our professional environment(s)?</w:t>
      </w:r>
    </w:p>
    <w:p w:rsidR="00956A7B" w:rsidRDefault="00956A7B" w:rsidP="00956A7B"/>
    <w:p w:rsidR="00956A7B" w:rsidRPr="00956A7B" w:rsidRDefault="00956A7B" w:rsidP="00956A7B">
      <w:pPr>
        <w:rPr>
          <w:b/>
        </w:rPr>
      </w:pPr>
      <w:r w:rsidRPr="00956A7B">
        <w:rPr>
          <w:b/>
        </w:rPr>
        <w:t>References</w:t>
      </w:r>
    </w:p>
    <w:p w:rsidR="00956A7B" w:rsidRDefault="00956A7B" w:rsidP="00956A7B"/>
    <w:p w:rsidR="00956A7B" w:rsidRPr="00741471" w:rsidRDefault="00956A7B" w:rsidP="00956A7B">
      <w:pPr>
        <w:pStyle w:val="Bibliography"/>
        <w:rPr>
          <w:sz w:val="22"/>
          <w:szCs w:val="22"/>
        </w:rPr>
      </w:pPr>
      <w:proofErr w:type="spellStart"/>
      <w:r w:rsidRPr="00741471">
        <w:rPr>
          <w:sz w:val="22"/>
          <w:szCs w:val="22"/>
        </w:rPr>
        <w:t>Beghetto</w:t>
      </w:r>
      <w:proofErr w:type="spellEnd"/>
      <w:r w:rsidRPr="00741471">
        <w:rPr>
          <w:sz w:val="22"/>
          <w:szCs w:val="22"/>
        </w:rPr>
        <w:t>, R.A. &amp; Kaufman, J.C., 2007. Toward a broader conception of creativity: A case for</w:t>
      </w:r>
      <w:r w:rsidR="001D61E9">
        <w:rPr>
          <w:sz w:val="22"/>
          <w:szCs w:val="22"/>
        </w:rPr>
        <w:t xml:space="preserve"> “</w:t>
      </w:r>
      <w:bookmarkStart w:id="0" w:name="_GoBack"/>
      <w:bookmarkEnd w:id="0"/>
      <w:r w:rsidRPr="00741471">
        <w:rPr>
          <w:sz w:val="22"/>
          <w:szCs w:val="22"/>
        </w:rPr>
        <w:t xml:space="preserve">mini-c” creativity. </w:t>
      </w:r>
      <w:r w:rsidRPr="00741471">
        <w:rPr>
          <w:i/>
          <w:iCs/>
          <w:sz w:val="22"/>
          <w:szCs w:val="22"/>
        </w:rPr>
        <w:t>Psychology of Aesthetics, Creativity, and the Arts</w:t>
      </w:r>
      <w:r w:rsidRPr="00741471">
        <w:rPr>
          <w:sz w:val="22"/>
          <w:szCs w:val="22"/>
        </w:rPr>
        <w:t xml:space="preserve">, 1(2), p.73. </w:t>
      </w:r>
    </w:p>
    <w:p w:rsidR="00956A7B" w:rsidRPr="00741471" w:rsidRDefault="00956A7B" w:rsidP="00956A7B">
      <w:pPr>
        <w:pStyle w:val="Bibliography"/>
        <w:rPr>
          <w:sz w:val="22"/>
          <w:szCs w:val="22"/>
        </w:rPr>
      </w:pPr>
      <w:r w:rsidRPr="00741471">
        <w:rPr>
          <w:sz w:val="22"/>
          <w:szCs w:val="22"/>
        </w:rPr>
        <w:t xml:space="preserve">Cropley, A.J., 2001. </w:t>
      </w:r>
      <w:r w:rsidRPr="00741471">
        <w:rPr>
          <w:i/>
          <w:iCs/>
          <w:sz w:val="22"/>
          <w:szCs w:val="22"/>
        </w:rPr>
        <w:t>Creativity in Education and Learning: A Guide for Teachers and Educators</w:t>
      </w:r>
      <w:r w:rsidRPr="00741471">
        <w:rPr>
          <w:sz w:val="22"/>
          <w:szCs w:val="22"/>
        </w:rPr>
        <w:t xml:space="preserve"> 1st ed., Routledge.</w:t>
      </w:r>
    </w:p>
    <w:p w:rsidR="00956A7B" w:rsidRPr="00741471" w:rsidRDefault="00956A7B" w:rsidP="00956A7B">
      <w:pPr>
        <w:pStyle w:val="Bibliography"/>
        <w:rPr>
          <w:sz w:val="22"/>
          <w:szCs w:val="22"/>
        </w:rPr>
      </w:pPr>
      <w:proofErr w:type="gramStart"/>
      <w:r w:rsidRPr="00741471">
        <w:rPr>
          <w:sz w:val="22"/>
          <w:szCs w:val="22"/>
        </w:rPr>
        <w:t>Csikszentmihalyi, M., 1997.</w:t>
      </w:r>
      <w:proofErr w:type="gramEnd"/>
      <w:r w:rsidRPr="00741471">
        <w:rPr>
          <w:sz w:val="22"/>
          <w:szCs w:val="22"/>
        </w:rPr>
        <w:t xml:space="preserve"> </w:t>
      </w:r>
      <w:r w:rsidRPr="00741471">
        <w:rPr>
          <w:i/>
          <w:iCs/>
          <w:sz w:val="22"/>
          <w:szCs w:val="22"/>
        </w:rPr>
        <w:t>Creativity: Flow and the psychology of discovery and invention</w:t>
      </w:r>
      <w:r w:rsidRPr="00741471">
        <w:rPr>
          <w:sz w:val="22"/>
          <w:szCs w:val="22"/>
        </w:rPr>
        <w:t>, Harper Perennial.</w:t>
      </w:r>
    </w:p>
    <w:p w:rsidR="00956A7B" w:rsidRPr="00741471" w:rsidRDefault="00956A7B" w:rsidP="00956A7B">
      <w:pPr>
        <w:pStyle w:val="Bibliography"/>
        <w:rPr>
          <w:sz w:val="22"/>
          <w:szCs w:val="22"/>
        </w:rPr>
      </w:pPr>
      <w:r w:rsidRPr="00741471">
        <w:rPr>
          <w:sz w:val="22"/>
          <w:szCs w:val="22"/>
        </w:rPr>
        <w:t xml:space="preserve">Gardner, H., 1994. </w:t>
      </w:r>
      <w:r w:rsidRPr="00741471">
        <w:rPr>
          <w:i/>
          <w:iCs/>
          <w:sz w:val="22"/>
          <w:szCs w:val="22"/>
        </w:rPr>
        <w:t>Creating Minds: An Anatomy of Creativity Seen Through the Lives of Freud, Einstein, Picasso, Stravinsky, Eliot, Graham and Gandhi</w:t>
      </w:r>
      <w:r w:rsidRPr="00741471">
        <w:rPr>
          <w:sz w:val="22"/>
          <w:szCs w:val="22"/>
        </w:rPr>
        <w:t xml:space="preserve"> Reprint., Basic Books.</w:t>
      </w:r>
    </w:p>
    <w:p w:rsidR="00956A7B" w:rsidRPr="00741471" w:rsidRDefault="00956A7B" w:rsidP="00956A7B">
      <w:pPr>
        <w:pStyle w:val="Bibliography"/>
        <w:rPr>
          <w:sz w:val="22"/>
          <w:szCs w:val="22"/>
        </w:rPr>
      </w:pPr>
      <w:r w:rsidRPr="00741471">
        <w:rPr>
          <w:sz w:val="22"/>
          <w:szCs w:val="22"/>
        </w:rPr>
        <w:t xml:space="preserve">Hughes, J. &amp; Wilson, K., 2004. Playing a part: The impact of youth theatre on young people’s personal and social development. </w:t>
      </w:r>
      <w:r w:rsidRPr="00741471">
        <w:rPr>
          <w:i/>
          <w:iCs/>
          <w:sz w:val="22"/>
          <w:szCs w:val="22"/>
        </w:rPr>
        <w:t>Research in Drama Education</w:t>
      </w:r>
      <w:r w:rsidRPr="00741471">
        <w:rPr>
          <w:sz w:val="22"/>
          <w:szCs w:val="22"/>
        </w:rPr>
        <w:t>, 9(1), pp.57–72.</w:t>
      </w:r>
    </w:p>
    <w:p w:rsidR="00956A7B" w:rsidRPr="00741471" w:rsidRDefault="00956A7B" w:rsidP="00956A7B">
      <w:pPr>
        <w:pStyle w:val="Bibliography"/>
        <w:rPr>
          <w:sz w:val="22"/>
          <w:szCs w:val="22"/>
        </w:rPr>
      </w:pPr>
      <w:proofErr w:type="gramStart"/>
      <w:r w:rsidRPr="00741471">
        <w:rPr>
          <w:sz w:val="22"/>
          <w:szCs w:val="22"/>
        </w:rPr>
        <w:t>National Advisory Committee on Creative and Cultural Education, 1999.</w:t>
      </w:r>
      <w:proofErr w:type="gramEnd"/>
      <w:r w:rsidRPr="00741471">
        <w:rPr>
          <w:sz w:val="22"/>
          <w:szCs w:val="22"/>
        </w:rPr>
        <w:t xml:space="preserve"> </w:t>
      </w:r>
      <w:proofErr w:type="gramStart"/>
      <w:r w:rsidRPr="00741471">
        <w:rPr>
          <w:sz w:val="22"/>
          <w:szCs w:val="22"/>
        </w:rPr>
        <w:t>All Our Futures.</w:t>
      </w:r>
      <w:proofErr w:type="gramEnd"/>
    </w:p>
    <w:p w:rsidR="00956A7B" w:rsidRPr="00741471" w:rsidRDefault="00956A7B" w:rsidP="00956A7B">
      <w:pPr>
        <w:pStyle w:val="Bibliography"/>
        <w:rPr>
          <w:sz w:val="22"/>
          <w:szCs w:val="22"/>
        </w:rPr>
      </w:pPr>
      <w:proofErr w:type="gramStart"/>
      <w:r w:rsidRPr="00741471">
        <w:rPr>
          <w:sz w:val="22"/>
          <w:szCs w:val="22"/>
        </w:rPr>
        <w:t>Plucker, J.A., Beghetto, R.A. &amp; Dow, G.T., 2004.</w:t>
      </w:r>
      <w:proofErr w:type="gramEnd"/>
      <w:r w:rsidRPr="00741471">
        <w:rPr>
          <w:sz w:val="22"/>
          <w:szCs w:val="22"/>
        </w:rPr>
        <w:t xml:space="preserve"> Why isn’t creativity more important to educational psychologists? </w:t>
      </w:r>
      <w:proofErr w:type="gramStart"/>
      <w:r w:rsidRPr="00741471">
        <w:rPr>
          <w:sz w:val="22"/>
          <w:szCs w:val="22"/>
        </w:rPr>
        <w:t>Potentials, pitfalls, and future directions in creativity research.</w:t>
      </w:r>
      <w:proofErr w:type="gramEnd"/>
      <w:r w:rsidRPr="00741471">
        <w:rPr>
          <w:sz w:val="22"/>
          <w:szCs w:val="22"/>
        </w:rPr>
        <w:t xml:space="preserve"> </w:t>
      </w:r>
      <w:r w:rsidRPr="00741471">
        <w:rPr>
          <w:i/>
          <w:iCs/>
          <w:sz w:val="22"/>
          <w:szCs w:val="22"/>
        </w:rPr>
        <w:t>Educational Psychologist</w:t>
      </w:r>
      <w:r w:rsidRPr="00741471">
        <w:rPr>
          <w:sz w:val="22"/>
          <w:szCs w:val="22"/>
        </w:rPr>
        <w:t xml:space="preserve">, 39(2), pp.83–96. </w:t>
      </w:r>
    </w:p>
    <w:p w:rsidR="00956A7B" w:rsidRPr="00741471" w:rsidRDefault="00956A7B" w:rsidP="00956A7B">
      <w:pPr>
        <w:pStyle w:val="Bibliography"/>
        <w:rPr>
          <w:sz w:val="22"/>
          <w:szCs w:val="22"/>
        </w:rPr>
      </w:pPr>
      <w:r w:rsidRPr="00741471">
        <w:rPr>
          <w:sz w:val="22"/>
          <w:szCs w:val="22"/>
        </w:rPr>
        <w:t xml:space="preserve">Richards, R., 2007. </w:t>
      </w:r>
      <w:proofErr w:type="gramStart"/>
      <w:r w:rsidRPr="00741471">
        <w:rPr>
          <w:sz w:val="22"/>
          <w:szCs w:val="22"/>
        </w:rPr>
        <w:t>Everyday creativity and the arts.</w:t>
      </w:r>
      <w:proofErr w:type="gramEnd"/>
      <w:r w:rsidRPr="00741471">
        <w:rPr>
          <w:sz w:val="22"/>
          <w:szCs w:val="22"/>
        </w:rPr>
        <w:t xml:space="preserve"> </w:t>
      </w:r>
      <w:r w:rsidRPr="00741471">
        <w:rPr>
          <w:i/>
          <w:iCs/>
          <w:sz w:val="22"/>
          <w:szCs w:val="22"/>
        </w:rPr>
        <w:t>World Futures</w:t>
      </w:r>
      <w:r w:rsidRPr="00741471">
        <w:rPr>
          <w:sz w:val="22"/>
          <w:szCs w:val="22"/>
        </w:rPr>
        <w:t xml:space="preserve">, 63(7), pp.500–525. </w:t>
      </w:r>
    </w:p>
    <w:p w:rsidR="00956A7B" w:rsidRPr="00741471" w:rsidRDefault="00956A7B" w:rsidP="00956A7B">
      <w:pPr>
        <w:pStyle w:val="Bibliography"/>
        <w:rPr>
          <w:sz w:val="22"/>
          <w:szCs w:val="22"/>
        </w:rPr>
      </w:pPr>
      <w:r w:rsidRPr="00741471">
        <w:rPr>
          <w:sz w:val="22"/>
          <w:szCs w:val="22"/>
        </w:rPr>
        <w:t xml:space="preserve">Richards, R., 2010. </w:t>
      </w:r>
      <w:r w:rsidRPr="00741471">
        <w:rPr>
          <w:i/>
          <w:iCs/>
          <w:sz w:val="22"/>
          <w:szCs w:val="22"/>
        </w:rPr>
        <w:t>Everyday Creativity: Process and Way of Life—Four Key Issues</w:t>
      </w:r>
      <w:r w:rsidRPr="00741471">
        <w:rPr>
          <w:sz w:val="22"/>
          <w:szCs w:val="22"/>
        </w:rPr>
        <w:t>, Cambridge Handbook of Creativity. New York: Cambridge University Press.</w:t>
      </w:r>
    </w:p>
    <w:p w:rsidR="00956A7B" w:rsidRPr="009E2F97" w:rsidRDefault="00956A7B" w:rsidP="00741471">
      <w:pPr>
        <w:pStyle w:val="Bibliography"/>
      </w:pPr>
      <w:proofErr w:type="gramStart"/>
      <w:r w:rsidRPr="00741471">
        <w:rPr>
          <w:sz w:val="22"/>
          <w:szCs w:val="22"/>
        </w:rPr>
        <w:t>Southern, R., 1964.</w:t>
      </w:r>
      <w:proofErr w:type="gramEnd"/>
      <w:r w:rsidRPr="00741471">
        <w:rPr>
          <w:sz w:val="22"/>
          <w:szCs w:val="22"/>
        </w:rPr>
        <w:t xml:space="preserve"> </w:t>
      </w:r>
      <w:r w:rsidRPr="00741471">
        <w:rPr>
          <w:i/>
          <w:iCs/>
          <w:sz w:val="22"/>
          <w:szCs w:val="22"/>
        </w:rPr>
        <w:t xml:space="preserve">The Seven Ages of </w:t>
      </w:r>
      <w:proofErr w:type="gramStart"/>
      <w:r w:rsidRPr="00741471">
        <w:rPr>
          <w:i/>
          <w:iCs/>
          <w:sz w:val="22"/>
          <w:szCs w:val="22"/>
        </w:rPr>
        <w:t>The</w:t>
      </w:r>
      <w:proofErr w:type="gramEnd"/>
      <w:r w:rsidRPr="00741471">
        <w:rPr>
          <w:i/>
          <w:iCs/>
          <w:sz w:val="22"/>
          <w:szCs w:val="22"/>
        </w:rPr>
        <w:t xml:space="preserve"> Theatre</w:t>
      </w:r>
      <w:r w:rsidR="00741471">
        <w:rPr>
          <w:sz w:val="22"/>
          <w:szCs w:val="22"/>
        </w:rPr>
        <w:t>, Faber &amp; Faber.</w:t>
      </w:r>
    </w:p>
    <w:p w:rsidR="00C36425" w:rsidRPr="0018413F" w:rsidRDefault="00C36425" w:rsidP="0018413F">
      <w:pPr>
        <w:pStyle w:val="NormalWeb"/>
        <w:rPr>
          <w:rFonts w:ascii="Calibri" w:hAnsi="Calibri" w:cs="Arial"/>
          <w:color w:val="000000"/>
          <w:kern w:val="0"/>
          <w:lang w:val="en-GB"/>
        </w:rPr>
      </w:pPr>
    </w:p>
    <w:sectPr w:rsidR="00C36425" w:rsidRPr="0018413F" w:rsidSect="00741471">
      <w:headerReference w:type="even" r:id="rId8"/>
      <w:headerReference w:type="default" r:id="rId9"/>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DB" w:rsidRDefault="00884FDB" w:rsidP="007D486B">
      <w:r>
        <w:separator/>
      </w:r>
    </w:p>
  </w:endnote>
  <w:endnote w:type="continuationSeparator" w:id="0">
    <w:p w:rsidR="00884FDB" w:rsidRDefault="00884FDB" w:rsidP="007D4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DB" w:rsidRDefault="00884FDB" w:rsidP="007D486B">
      <w:r>
        <w:separator/>
      </w:r>
    </w:p>
  </w:footnote>
  <w:footnote w:type="continuationSeparator" w:id="0">
    <w:p w:rsidR="00884FDB" w:rsidRDefault="00884FDB" w:rsidP="007D4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71" w:rsidRDefault="00714067">
    <w:pPr>
      <w:pStyle w:val="Header"/>
    </w:pPr>
    <w:sdt>
      <w:sdtPr>
        <w:id w:val="171999623"/>
        <w:placeholder>
          <w:docPart w:val="A9A38455E2E6834FB605A27BD83FB5BC"/>
        </w:placeholder>
        <w:temporary/>
        <w:showingPlcHdr/>
      </w:sdtPr>
      <w:sdtContent>
        <w:r w:rsidR="00741471">
          <w:t>[Type text]</w:t>
        </w:r>
      </w:sdtContent>
    </w:sdt>
    <w:r w:rsidR="00741471">
      <w:ptab w:relativeTo="margin" w:alignment="center" w:leader="none"/>
    </w:r>
    <w:sdt>
      <w:sdtPr>
        <w:id w:val="171999624"/>
        <w:placeholder>
          <w:docPart w:val="672C9293AF4E9744B89C4BC519E7282E"/>
        </w:placeholder>
        <w:temporary/>
        <w:showingPlcHdr/>
      </w:sdtPr>
      <w:sdtContent>
        <w:r w:rsidR="00741471">
          <w:t>[Type text]</w:t>
        </w:r>
      </w:sdtContent>
    </w:sdt>
    <w:r w:rsidR="00741471">
      <w:ptab w:relativeTo="margin" w:alignment="right" w:leader="none"/>
    </w:r>
    <w:sdt>
      <w:sdtPr>
        <w:id w:val="171999625"/>
        <w:placeholder>
          <w:docPart w:val="53DEA710F155334B82A1255AF7EB55EF"/>
        </w:placeholder>
        <w:temporary/>
        <w:showingPlcHdr/>
      </w:sdtPr>
      <w:sdtContent>
        <w:r w:rsidR="00741471">
          <w:t>[Type text]</w:t>
        </w:r>
      </w:sdtContent>
    </w:sdt>
  </w:p>
  <w:p w:rsidR="00741471" w:rsidRDefault="00741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A9" w:rsidRDefault="002B4FA9">
    <w:pPr>
      <w:pStyle w:val="Header"/>
    </w:pPr>
    <w:r>
      <w:t xml:space="preserve">Paper delivered to the HEA </w:t>
    </w:r>
    <w:r w:rsidRPr="002B4FA9">
      <w:t>Evidencing Creativity Conference</w:t>
    </w:r>
    <w:r>
      <w:t xml:space="preserve"> April 2014</w:t>
    </w:r>
  </w:p>
  <w:p w:rsidR="00741471" w:rsidRDefault="00741471">
    <w:pPr>
      <w:pStyle w:val="Header"/>
    </w:pPr>
    <w:r>
      <w:t>Meic Watkins</w:t>
    </w:r>
    <w:r>
      <w:ptab w:relativeTo="margin" w:alignment="center" w:leader="none"/>
    </w:r>
    <w:r>
      <w:t>Senior Lecturer in Technical Theatre</w:t>
    </w:r>
    <w:r>
      <w:ptab w:relativeTo="margin" w:alignment="right" w:leader="none"/>
    </w:r>
    <w:r>
      <w:t>University of Huddersfield</w:t>
    </w:r>
  </w:p>
  <w:p w:rsidR="00741471" w:rsidRDefault="00741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E41"/>
    <w:multiLevelType w:val="hybridMultilevel"/>
    <w:tmpl w:val="66ECCDFC"/>
    <w:lvl w:ilvl="0" w:tplc="0AEA1B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22670"/>
    <w:multiLevelType w:val="hybridMultilevel"/>
    <w:tmpl w:val="C054EB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D493E"/>
    <w:multiLevelType w:val="hybridMultilevel"/>
    <w:tmpl w:val="0BB4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F26"/>
    <w:multiLevelType w:val="hybridMultilevel"/>
    <w:tmpl w:val="D0AE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526F0C"/>
    <w:multiLevelType w:val="hybridMultilevel"/>
    <w:tmpl w:val="BD223B04"/>
    <w:lvl w:ilvl="0" w:tplc="0AEA1B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CD1AA6"/>
    <w:multiLevelType w:val="hybridMultilevel"/>
    <w:tmpl w:val="00926282"/>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6">
    <w:nsid w:val="45CF5450"/>
    <w:multiLevelType w:val="hybridMultilevel"/>
    <w:tmpl w:val="5E52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useFELayout/>
  </w:compat>
  <w:rsids>
    <w:rsidRoot w:val="007C2EBC"/>
    <w:rsid w:val="000536DD"/>
    <w:rsid w:val="00080710"/>
    <w:rsid w:val="0018413F"/>
    <w:rsid w:val="001D61E9"/>
    <w:rsid w:val="00230841"/>
    <w:rsid w:val="00270DFC"/>
    <w:rsid w:val="002B4FA9"/>
    <w:rsid w:val="00313511"/>
    <w:rsid w:val="00320D42"/>
    <w:rsid w:val="003A7F9F"/>
    <w:rsid w:val="0048000F"/>
    <w:rsid w:val="0055762F"/>
    <w:rsid w:val="00675B76"/>
    <w:rsid w:val="006B3503"/>
    <w:rsid w:val="00714067"/>
    <w:rsid w:val="007253FB"/>
    <w:rsid w:val="00741471"/>
    <w:rsid w:val="007C2EBC"/>
    <w:rsid w:val="007D486B"/>
    <w:rsid w:val="00810ECA"/>
    <w:rsid w:val="008413F3"/>
    <w:rsid w:val="00884FDB"/>
    <w:rsid w:val="008C791B"/>
    <w:rsid w:val="00956A7B"/>
    <w:rsid w:val="009E2F97"/>
    <w:rsid w:val="009F2E16"/>
    <w:rsid w:val="00B304C2"/>
    <w:rsid w:val="00C36425"/>
    <w:rsid w:val="00C56E77"/>
    <w:rsid w:val="00C6597E"/>
    <w:rsid w:val="00CD3F91"/>
    <w:rsid w:val="00D74F6E"/>
    <w:rsid w:val="00E0751A"/>
    <w:rsid w:val="00EB3583"/>
    <w:rsid w:val="00EB6148"/>
    <w:rsid w:val="00FA32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BC"/>
    <w:pPr>
      <w:ind w:left="720"/>
      <w:contextualSpacing/>
    </w:pPr>
  </w:style>
  <w:style w:type="paragraph" w:styleId="Bibliography">
    <w:name w:val="Bibliography"/>
    <w:basedOn w:val="Normal"/>
    <w:next w:val="Normal"/>
    <w:uiPriority w:val="37"/>
    <w:unhideWhenUsed/>
    <w:rsid w:val="00EB3583"/>
    <w:pPr>
      <w:spacing w:after="240"/>
      <w:ind w:left="720" w:hanging="720"/>
    </w:pPr>
  </w:style>
  <w:style w:type="paragraph" w:styleId="FootnoteText">
    <w:name w:val="footnote text"/>
    <w:basedOn w:val="Normal"/>
    <w:link w:val="FootnoteTextChar"/>
    <w:uiPriority w:val="99"/>
    <w:unhideWhenUsed/>
    <w:rsid w:val="007D486B"/>
  </w:style>
  <w:style w:type="character" w:customStyle="1" w:styleId="FootnoteTextChar">
    <w:name w:val="Footnote Text Char"/>
    <w:basedOn w:val="DefaultParagraphFont"/>
    <w:link w:val="FootnoteText"/>
    <w:uiPriority w:val="99"/>
    <w:rsid w:val="007D486B"/>
  </w:style>
  <w:style w:type="character" w:styleId="FootnoteReference">
    <w:name w:val="footnote reference"/>
    <w:basedOn w:val="DefaultParagraphFont"/>
    <w:uiPriority w:val="99"/>
    <w:unhideWhenUsed/>
    <w:rsid w:val="007D486B"/>
    <w:rPr>
      <w:vertAlign w:val="superscript"/>
    </w:rPr>
  </w:style>
  <w:style w:type="paragraph" w:styleId="NormalWeb">
    <w:name w:val="Normal (Web)"/>
    <w:basedOn w:val="Normal"/>
    <w:uiPriority w:val="99"/>
    <w:unhideWhenUsed/>
    <w:rsid w:val="0018413F"/>
    <w:rPr>
      <w:rFonts w:ascii="Times New Roman" w:hAnsi="Times New Roman"/>
    </w:rPr>
  </w:style>
  <w:style w:type="paragraph" w:styleId="Header">
    <w:name w:val="header"/>
    <w:basedOn w:val="Normal"/>
    <w:link w:val="HeaderChar"/>
    <w:uiPriority w:val="99"/>
    <w:unhideWhenUsed/>
    <w:rsid w:val="00741471"/>
    <w:pPr>
      <w:tabs>
        <w:tab w:val="center" w:pos="4320"/>
        <w:tab w:val="right" w:pos="8640"/>
      </w:tabs>
    </w:pPr>
  </w:style>
  <w:style w:type="character" w:customStyle="1" w:styleId="HeaderChar">
    <w:name w:val="Header Char"/>
    <w:basedOn w:val="DefaultParagraphFont"/>
    <w:link w:val="Header"/>
    <w:uiPriority w:val="99"/>
    <w:rsid w:val="00741471"/>
  </w:style>
  <w:style w:type="paragraph" w:styleId="Footer">
    <w:name w:val="footer"/>
    <w:basedOn w:val="Normal"/>
    <w:link w:val="FooterChar"/>
    <w:uiPriority w:val="99"/>
    <w:unhideWhenUsed/>
    <w:rsid w:val="00741471"/>
    <w:pPr>
      <w:tabs>
        <w:tab w:val="center" w:pos="4320"/>
        <w:tab w:val="right" w:pos="8640"/>
      </w:tabs>
    </w:pPr>
  </w:style>
  <w:style w:type="character" w:customStyle="1" w:styleId="FooterChar">
    <w:name w:val="Footer Char"/>
    <w:basedOn w:val="DefaultParagraphFont"/>
    <w:link w:val="Footer"/>
    <w:uiPriority w:val="99"/>
    <w:rsid w:val="007414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BC"/>
    <w:pPr>
      <w:ind w:left="720"/>
      <w:contextualSpacing/>
    </w:pPr>
  </w:style>
  <w:style w:type="paragraph" w:styleId="Bibliography">
    <w:name w:val="Bibliography"/>
    <w:basedOn w:val="Normal"/>
    <w:next w:val="Normal"/>
    <w:uiPriority w:val="37"/>
    <w:unhideWhenUsed/>
    <w:rsid w:val="00EB3583"/>
    <w:pPr>
      <w:spacing w:after="240"/>
      <w:ind w:left="720" w:hanging="720"/>
    </w:pPr>
  </w:style>
  <w:style w:type="paragraph" w:styleId="FootnoteText">
    <w:name w:val="footnote text"/>
    <w:basedOn w:val="Normal"/>
    <w:link w:val="FootnoteTextChar"/>
    <w:uiPriority w:val="99"/>
    <w:unhideWhenUsed/>
    <w:rsid w:val="007D486B"/>
  </w:style>
  <w:style w:type="character" w:customStyle="1" w:styleId="FootnoteTextChar">
    <w:name w:val="Footnote Text Char"/>
    <w:basedOn w:val="DefaultParagraphFont"/>
    <w:link w:val="FootnoteText"/>
    <w:uiPriority w:val="99"/>
    <w:rsid w:val="007D486B"/>
  </w:style>
  <w:style w:type="character" w:styleId="FootnoteReference">
    <w:name w:val="footnote reference"/>
    <w:basedOn w:val="DefaultParagraphFont"/>
    <w:uiPriority w:val="99"/>
    <w:unhideWhenUsed/>
    <w:rsid w:val="007D486B"/>
    <w:rPr>
      <w:vertAlign w:val="superscript"/>
    </w:rPr>
  </w:style>
  <w:style w:type="paragraph" w:styleId="NormalWeb">
    <w:name w:val="Normal (Web)"/>
    <w:basedOn w:val="Normal"/>
    <w:uiPriority w:val="99"/>
    <w:unhideWhenUsed/>
    <w:rsid w:val="0018413F"/>
    <w:rPr>
      <w:rFonts w:ascii="Times New Roman" w:hAnsi="Times New Roman"/>
    </w:rPr>
  </w:style>
  <w:style w:type="paragraph" w:styleId="Header">
    <w:name w:val="header"/>
    <w:basedOn w:val="Normal"/>
    <w:link w:val="HeaderChar"/>
    <w:uiPriority w:val="99"/>
    <w:unhideWhenUsed/>
    <w:rsid w:val="00741471"/>
    <w:pPr>
      <w:tabs>
        <w:tab w:val="center" w:pos="4320"/>
        <w:tab w:val="right" w:pos="8640"/>
      </w:tabs>
    </w:pPr>
  </w:style>
  <w:style w:type="character" w:customStyle="1" w:styleId="HeaderChar">
    <w:name w:val="Header Char"/>
    <w:basedOn w:val="DefaultParagraphFont"/>
    <w:link w:val="Header"/>
    <w:uiPriority w:val="99"/>
    <w:rsid w:val="00741471"/>
  </w:style>
  <w:style w:type="paragraph" w:styleId="Footer">
    <w:name w:val="footer"/>
    <w:basedOn w:val="Normal"/>
    <w:link w:val="FooterChar"/>
    <w:uiPriority w:val="99"/>
    <w:unhideWhenUsed/>
    <w:rsid w:val="00741471"/>
    <w:pPr>
      <w:tabs>
        <w:tab w:val="center" w:pos="4320"/>
        <w:tab w:val="right" w:pos="8640"/>
      </w:tabs>
    </w:pPr>
  </w:style>
  <w:style w:type="character" w:customStyle="1" w:styleId="FooterChar">
    <w:name w:val="Footer Char"/>
    <w:basedOn w:val="DefaultParagraphFont"/>
    <w:link w:val="Footer"/>
    <w:uiPriority w:val="99"/>
    <w:rsid w:val="007414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A38455E2E6834FB605A27BD83FB5BC"/>
        <w:category>
          <w:name w:val="General"/>
          <w:gallery w:val="placeholder"/>
        </w:category>
        <w:types>
          <w:type w:val="bbPlcHdr"/>
        </w:types>
        <w:behaviors>
          <w:behavior w:val="content"/>
        </w:behaviors>
        <w:guid w:val="{A8F20493-B74F-CE41-B009-BC10306ECEAB}"/>
      </w:docPartPr>
      <w:docPartBody>
        <w:p w:rsidR="00E843B8" w:rsidRDefault="00D5038F" w:rsidP="00D5038F">
          <w:pPr>
            <w:pStyle w:val="A9A38455E2E6834FB605A27BD83FB5BC"/>
          </w:pPr>
          <w:r>
            <w:t>[Type text]</w:t>
          </w:r>
        </w:p>
      </w:docPartBody>
    </w:docPart>
    <w:docPart>
      <w:docPartPr>
        <w:name w:val="672C9293AF4E9744B89C4BC519E7282E"/>
        <w:category>
          <w:name w:val="General"/>
          <w:gallery w:val="placeholder"/>
        </w:category>
        <w:types>
          <w:type w:val="bbPlcHdr"/>
        </w:types>
        <w:behaviors>
          <w:behavior w:val="content"/>
        </w:behaviors>
        <w:guid w:val="{A71C1B09-FD53-F24E-A1AF-4CAEF856A485}"/>
      </w:docPartPr>
      <w:docPartBody>
        <w:p w:rsidR="00E843B8" w:rsidRDefault="00D5038F" w:rsidP="00D5038F">
          <w:pPr>
            <w:pStyle w:val="672C9293AF4E9744B89C4BC519E7282E"/>
          </w:pPr>
          <w:r>
            <w:t>[Type text]</w:t>
          </w:r>
        </w:p>
      </w:docPartBody>
    </w:docPart>
    <w:docPart>
      <w:docPartPr>
        <w:name w:val="53DEA710F155334B82A1255AF7EB55EF"/>
        <w:category>
          <w:name w:val="General"/>
          <w:gallery w:val="placeholder"/>
        </w:category>
        <w:types>
          <w:type w:val="bbPlcHdr"/>
        </w:types>
        <w:behaviors>
          <w:behavior w:val="content"/>
        </w:behaviors>
        <w:guid w:val="{93D444EE-4907-E449-B8A1-86539B529B55}"/>
      </w:docPartPr>
      <w:docPartBody>
        <w:p w:rsidR="00E843B8" w:rsidRDefault="00D5038F" w:rsidP="00D5038F">
          <w:pPr>
            <w:pStyle w:val="53DEA710F155334B82A1255AF7EB55E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038F"/>
    <w:rsid w:val="00C82574"/>
    <w:rsid w:val="00D5038F"/>
    <w:rsid w:val="00E843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38455E2E6834FB605A27BD83FB5BC">
    <w:name w:val="A9A38455E2E6834FB605A27BD83FB5BC"/>
    <w:rsid w:val="00D5038F"/>
  </w:style>
  <w:style w:type="paragraph" w:customStyle="1" w:styleId="672C9293AF4E9744B89C4BC519E7282E">
    <w:name w:val="672C9293AF4E9744B89C4BC519E7282E"/>
    <w:rsid w:val="00D5038F"/>
  </w:style>
  <w:style w:type="paragraph" w:customStyle="1" w:styleId="53DEA710F155334B82A1255AF7EB55EF">
    <w:name w:val="53DEA710F155334B82A1255AF7EB55EF"/>
    <w:rsid w:val="00D5038F"/>
  </w:style>
  <w:style w:type="paragraph" w:customStyle="1" w:styleId="14EA1ECB9BE6564EA4EF0B45DF1BBB55">
    <w:name w:val="14EA1ECB9BE6564EA4EF0B45DF1BBB55"/>
    <w:rsid w:val="00D5038F"/>
  </w:style>
  <w:style w:type="paragraph" w:customStyle="1" w:styleId="D1DBEAEAFDD62E44B4A3A33032C769A1">
    <w:name w:val="D1DBEAEAFDD62E44B4A3A33032C769A1"/>
    <w:rsid w:val="00D5038F"/>
  </w:style>
  <w:style w:type="paragraph" w:customStyle="1" w:styleId="C20C7423DDE4964A825C0A935E4F8418">
    <w:name w:val="C20C7423DDE4964A825C0A935E4F8418"/>
    <w:rsid w:val="00D5038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C7B9-D2CC-4FC4-815D-752E4618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smusmkw</cp:lastModifiedBy>
  <cp:revision>2</cp:revision>
  <dcterms:created xsi:type="dcterms:W3CDTF">2015-06-23T13:19:00Z</dcterms:created>
  <dcterms:modified xsi:type="dcterms:W3CDTF">2015-06-23T13:19:00Z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zotero-version="4.0.18.1"&gt;&lt;session id="8Qqp8D5O"/&gt;&lt;style id="http://www.zotero.org/styles/harvard1"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