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24" w:rsidRPr="007E0FA0" w:rsidRDefault="00A72324" w:rsidP="00AE64BB">
      <w:pPr>
        <w:spacing w:line="360" w:lineRule="auto"/>
        <w:jc w:val="both"/>
        <w:rPr>
          <w:b/>
          <w:sz w:val="36"/>
          <w:szCs w:val="36"/>
        </w:rPr>
      </w:pPr>
    </w:p>
    <w:p w:rsidR="00A72324" w:rsidRPr="007E0FA0" w:rsidRDefault="00A72324" w:rsidP="00AE64BB">
      <w:pPr>
        <w:spacing w:line="360" w:lineRule="auto"/>
        <w:jc w:val="both"/>
        <w:rPr>
          <w:b/>
          <w:sz w:val="36"/>
          <w:szCs w:val="36"/>
        </w:rPr>
      </w:pPr>
    </w:p>
    <w:p w:rsidR="00A72324" w:rsidRPr="007E0FA0" w:rsidRDefault="00A72324" w:rsidP="00AE64BB">
      <w:pPr>
        <w:spacing w:line="360" w:lineRule="auto"/>
        <w:jc w:val="both"/>
        <w:rPr>
          <w:b/>
          <w:sz w:val="36"/>
          <w:szCs w:val="36"/>
        </w:rPr>
      </w:pPr>
    </w:p>
    <w:p w:rsidR="00A72324" w:rsidRPr="007E0FA0" w:rsidRDefault="00A72324" w:rsidP="00AE64BB">
      <w:pPr>
        <w:spacing w:line="360" w:lineRule="auto"/>
        <w:jc w:val="both"/>
        <w:rPr>
          <w:b/>
          <w:sz w:val="36"/>
          <w:szCs w:val="36"/>
        </w:rPr>
      </w:pPr>
    </w:p>
    <w:p w:rsidR="00A72324" w:rsidRPr="007E0FA0" w:rsidRDefault="00A72324" w:rsidP="00AE64BB">
      <w:pPr>
        <w:spacing w:line="360" w:lineRule="auto"/>
        <w:jc w:val="center"/>
        <w:rPr>
          <w:b/>
          <w:sz w:val="36"/>
          <w:szCs w:val="36"/>
        </w:rPr>
      </w:pPr>
    </w:p>
    <w:p w:rsidR="00A72324" w:rsidRPr="007E0FA0" w:rsidRDefault="00A72324" w:rsidP="00AE64BB">
      <w:pPr>
        <w:spacing w:line="360" w:lineRule="auto"/>
        <w:jc w:val="center"/>
        <w:rPr>
          <w:b/>
          <w:sz w:val="36"/>
          <w:szCs w:val="36"/>
        </w:rPr>
      </w:pPr>
    </w:p>
    <w:p w:rsidR="005A5780" w:rsidRPr="007E0FA0" w:rsidRDefault="005A5780" w:rsidP="00AE64BB">
      <w:pPr>
        <w:spacing w:line="360" w:lineRule="auto"/>
        <w:jc w:val="center"/>
        <w:rPr>
          <w:b/>
          <w:sz w:val="36"/>
          <w:szCs w:val="36"/>
        </w:rPr>
      </w:pPr>
    </w:p>
    <w:p w:rsidR="00A72324" w:rsidRPr="007E0FA0" w:rsidRDefault="00A72324" w:rsidP="00AE64BB">
      <w:pPr>
        <w:spacing w:line="360" w:lineRule="auto"/>
        <w:jc w:val="center"/>
        <w:rPr>
          <w:b/>
          <w:sz w:val="36"/>
          <w:szCs w:val="36"/>
        </w:rPr>
      </w:pPr>
    </w:p>
    <w:p w:rsidR="00A72324" w:rsidRPr="007E0FA0" w:rsidRDefault="00A72324" w:rsidP="00AE64BB">
      <w:pPr>
        <w:spacing w:line="360" w:lineRule="auto"/>
        <w:jc w:val="center"/>
      </w:pPr>
      <w:r w:rsidRPr="007E0FA0">
        <w:rPr>
          <w:b/>
          <w:sz w:val="36"/>
          <w:szCs w:val="36"/>
        </w:rPr>
        <w:t xml:space="preserve">A novel method to estimate the stiffness of </w:t>
      </w:r>
      <w:r w:rsidR="00681AC0" w:rsidRPr="007E0FA0">
        <w:rPr>
          <w:b/>
          <w:sz w:val="36"/>
          <w:szCs w:val="36"/>
        </w:rPr>
        <w:t xml:space="preserve">carbohydrate </w:t>
      </w:r>
      <w:r w:rsidRPr="007E0FA0">
        <w:rPr>
          <w:b/>
          <w:sz w:val="36"/>
          <w:szCs w:val="36"/>
        </w:rPr>
        <w:t>polyelectrolyte</w:t>
      </w:r>
      <w:r w:rsidR="00681AC0" w:rsidRPr="007E0FA0">
        <w:rPr>
          <w:b/>
          <w:sz w:val="36"/>
          <w:szCs w:val="36"/>
        </w:rPr>
        <w:t xml:space="preserve"> polymers</w:t>
      </w:r>
      <w:r w:rsidRPr="007E0FA0">
        <w:rPr>
          <w:b/>
          <w:sz w:val="36"/>
          <w:szCs w:val="36"/>
        </w:rPr>
        <w:t xml:space="preserve"> based on </w:t>
      </w:r>
      <w:r w:rsidR="00300824" w:rsidRPr="007E0FA0">
        <w:rPr>
          <w:b/>
          <w:sz w:val="36"/>
          <w:szCs w:val="36"/>
        </w:rPr>
        <w:t>the ionic strength dependence of</w:t>
      </w:r>
      <w:r w:rsidR="0001766A" w:rsidRPr="007E0FA0">
        <w:rPr>
          <w:b/>
          <w:sz w:val="36"/>
          <w:szCs w:val="36"/>
        </w:rPr>
        <w:t xml:space="preserve"> </w:t>
      </w:r>
      <w:r w:rsidR="00300824" w:rsidRPr="007E0FA0">
        <w:rPr>
          <w:b/>
          <w:sz w:val="36"/>
          <w:szCs w:val="36"/>
        </w:rPr>
        <w:t>zeta potential</w:t>
      </w:r>
    </w:p>
    <w:p w:rsidR="00A72324" w:rsidRPr="007E0FA0" w:rsidRDefault="00A72324" w:rsidP="00AE64BB">
      <w:pPr>
        <w:spacing w:line="360" w:lineRule="auto"/>
        <w:jc w:val="center"/>
      </w:pPr>
    </w:p>
    <w:p w:rsidR="005A5780" w:rsidRPr="007E0FA0" w:rsidRDefault="005A5780" w:rsidP="00AE64BB">
      <w:pPr>
        <w:spacing w:line="360" w:lineRule="auto"/>
        <w:jc w:val="center"/>
      </w:pPr>
    </w:p>
    <w:p w:rsidR="00A72324" w:rsidRPr="007E0FA0" w:rsidRDefault="00A72324" w:rsidP="00AE64BB">
      <w:pPr>
        <w:spacing w:line="360" w:lineRule="auto"/>
        <w:jc w:val="center"/>
      </w:pPr>
    </w:p>
    <w:p w:rsidR="00A72324" w:rsidRPr="007E0FA0" w:rsidRDefault="00300824" w:rsidP="00AE64BB">
      <w:pPr>
        <w:spacing w:line="360" w:lineRule="auto"/>
        <w:jc w:val="center"/>
      </w:pPr>
      <w:r w:rsidRPr="007E0FA0">
        <w:t xml:space="preserve">Atiga </w:t>
      </w:r>
      <w:proofErr w:type="spellStart"/>
      <w:r w:rsidRPr="007E0FA0">
        <w:t>Abodinar</w:t>
      </w:r>
      <w:r w:rsidRPr="007E0FA0">
        <w:rPr>
          <w:vertAlign w:val="superscript"/>
        </w:rPr>
        <w:t>a</w:t>
      </w:r>
      <w:proofErr w:type="spellEnd"/>
      <w:r w:rsidRPr="007E0FA0">
        <w:t xml:space="preserve">, Alan M. </w:t>
      </w:r>
      <w:proofErr w:type="spellStart"/>
      <w:r w:rsidRPr="007E0FA0">
        <w:t>Smith</w:t>
      </w:r>
      <w:r w:rsidRPr="007E0FA0">
        <w:rPr>
          <w:vertAlign w:val="superscript"/>
        </w:rPr>
        <w:t>b</w:t>
      </w:r>
      <w:proofErr w:type="spellEnd"/>
      <w:r w:rsidRPr="007E0FA0">
        <w:t xml:space="preserve"> and Gordon A. </w:t>
      </w:r>
      <w:proofErr w:type="spellStart"/>
      <w:r w:rsidRPr="007E0FA0">
        <w:t>Morris</w:t>
      </w:r>
      <w:r w:rsidRPr="007E0FA0">
        <w:rPr>
          <w:vertAlign w:val="superscript"/>
        </w:rPr>
        <w:t>a</w:t>
      </w:r>
      <w:proofErr w:type="spellEnd"/>
      <w:r w:rsidRPr="007E0FA0">
        <w:rPr>
          <w:vertAlign w:val="superscript"/>
        </w:rPr>
        <w:t>,</w:t>
      </w:r>
      <w:r w:rsidR="00A72324" w:rsidRPr="007E0FA0">
        <w:rPr>
          <w:vertAlign w:val="superscript"/>
        </w:rPr>
        <w:sym w:font="Wingdings" w:char="F02A"/>
      </w:r>
      <w:r w:rsidR="00A72324" w:rsidRPr="007E0FA0">
        <w:t xml:space="preserve"> </w:t>
      </w:r>
    </w:p>
    <w:p w:rsidR="003B31E1" w:rsidRPr="007E0FA0" w:rsidRDefault="00300824" w:rsidP="003B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proofErr w:type="spellStart"/>
      <w:proofErr w:type="gramStart"/>
      <w:r w:rsidRPr="007E0FA0">
        <w:rPr>
          <w:i/>
          <w:vertAlign w:val="superscript"/>
        </w:rPr>
        <w:t>a</w:t>
      </w:r>
      <w:r w:rsidRPr="007E0FA0">
        <w:rPr>
          <w:i/>
        </w:rPr>
        <w:t>Department</w:t>
      </w:r>
      <w:proofErr w:type="spellEnd"/>
      <w:proofErr w:type="gramEnd"/>
      <w:r w:rsidRPr="007E0FA0">
        <w:rPr>
          <w:i/>
        </w:rPr>
        <w:t xml:space="preserve"> of Chemical</w:t>
      </w:r>
      <w:r w:rsidR="003B31E1" w:rsidRPr="007E0FA0">
        <w:rPr>
          <w:i/>
        </w:rPr>
        <w:t xml:space="preserve"> Sciences, School of Applied Sciences,</w:t>
      </w:r>
    </w:p>
    <w:p w:rsidR="003B31E1" w:rsidRPr="007E0FA0" w:rsidRDefault="00300824" w:rsidP="003B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r w:rsidRPr="007E0FA0">
        <w:rPr>
          <w:i/>
        </w:rPr>
        <w:t>University of Huddersfield, Huddersfield,</w:t>
      </w:r>
    </w:p>
    <w:p w:rsidR="003B31E1" w:rsidRPr="007E0FA0" w:rsidRDefault="00300824" w:rsidP="003B31E1">
      <w:pPr>
        <w:spacing w:line="360" w:lineRule="auto"/>
        <w:jc w:val="center"/>
        <w:rPr>
          <w:i/>
        </w:rPr>
      </w:pPr>
      <w:r w:rsidRPr="007E0FA0">
        <w:rPr>
          <w:i/>
        </w:rPr>
        <w:t>HD1 3DH, UK</w:t>
      </w:r>
    </w:p>
    <w:p w:rsidR="003B31E1" w:rsidRPr="007E0FA0" w:rsidRDefault="00300824" w:rsidP="003B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proofErr w:type="spellStart"/>
      <w:proofErr w:type="gramStart"/>
      <w:r w:rsidRPr="007E0FA0">
        <w:rPr>
          <w:i/>
          <w:vertAlign w:val="superscript"/>
        </w:rPr>
        <w:t>b</w:t>
      </w:r>
      <w:r w:rsidRPr="007E0FA0">
        <w:rPr>
          <w:i/>
        </w:rPr>
        <w:t>Department</w:t>
      </w:r>
      <w:proofErr w:type="spellEnd"/>
      <w:proofErr w:type="gramEnd"/>
      <w:r w:rsidRPr="007E0FA0">
        <w:rPr>
          <w:i/>
        </w:rPr>
        <w:t xml:space="preserve"> of Pharmacy</w:t>
      </w:r>
      <w:r w:rsidR="003B31E1" w:rsidRPr="007E0FA0">
        <w:rPr>
          <w:i/>
        </w:rPr>
        <w:t>, School of Applied Sciences,</w:t>
      </w:r>
    </w:p>
    <w:p w:rsidR="003B31E1" w:rsidRPr="007E0FA0" w:rsidRDefault="00300824" w:rsidP="003B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r w:rsidRPr="007E0FA0">
        <w:rPr>
          <w:i/>
        </w:rPr>
        <w:t>University of Huddersfield, Huddersfield,</w:t>
      </w:r>
    </w:p>
    <w:p w:rsidR="003B31E1" w:rsidRPr="007E0FA0" w:rsidRDefault="00300824" w:rsidP="003B31E1">
      <w:pPr>
        <w:spacing w:line="360" w:lineRule="auto"/>
        <w:jc w:val="center"/>
        <w:rPr>
          <w:i/>
        </w:rPr>
      </w:pPr>
      <w:r w:rsidRPr="007E0FA0">
        <w:rPr>
          <w:i/>
        </w:rPr>
        <w:t>HD1 3DH, UK</w:t>
      </w:r>
    </w:p>
    <w:p w:rsidR="003B31E1" w:rsidRPr="007E0FA0" w:rsidRDefault="003B31E1" w:rsidP="003B31E1">
      <w:pPr>
        <w:spacing w:line="360" w:lineRule="auto"/>
        <w:jc w:val="center"/>
        <w:rPr>
          <w:i/>
        </w:rPr>
      </w:pPr>
    </w:p>
    <w:p w:rsidR="005A5780" w:rsidRPr="007E0FA0" w:rsidRDefault="005A5780" w:rsidP="003B31E1">
      <w:pPr>
        <w:spacing w:line="360" w:lineRule="auto"/>
        <w:jc w:val="center"/>
        <w:rPr>
          <w:i/>
        </w:rPr>
      </w:pPr>
    </w:p>
    <w:p w:rsidR="003B31E1" w:rsidRPr="007E0FA0" w:rsidRDefault="003B31E1" w:rsidP="003B31E1">
      <w:pPr>
        <w:tabs>
          <w:tab w:val="left" w:pos="426"/>
        </w:tabs>
        <w:spacing w:line="360" w:lineRule="auto"/>
        <w:jc w:val="both"/>
      </w:pPr>
      <w:r w:rsidRPr="007E0FA0">
        <w:rPr>
          <w:vertAlign w:val="superscript"/>
        </w:rPr>
        <w:sym w:font="Wingdings" w:char="F02A"/>
      </w:r>
      <w:r w:rsidRPr="007E0FA0">
        <w:t>Corresponding author</w:t>
      </w:r>
    </w:p>
    <w:p w:rsidR="003B31E1" w:rsidRPr="007E0FA0" w:rsidRDefault="00300824" w:rsidP="003B31E1">
      <w:pPr>
        <w:tabs>
          <w:tab w:val="left" w:pos="426"/>
        </w:tabs>
        <w:spacing w:line="360" w:lineRule="auto"/>
        <w:jc w:val="both"/>
      </w:pPr>
      <w:r w:rsidRPr="007E0FA0">
        <w:t>Tel: +44 (0) 1484 473871</w:t>
      </w:r>
    </w:p>
    <w:p w:rsidR="003B31E1" w:rsidRPr="007E0FA0" w:rsidRDefault="00300824" w:rsidP="003B31E1">
      <w:pPr>
        <w:tabs>
          <w:tab w:val="left" w:pos="426"/>
        </w:tabs>
        <w:spacing w:line="360" w:lineRule="auto"/>
        <w:jc w:val="both"/>
      </w:pPr>
      <w:r w:rsidRPr="007E0FA0">
        <w:t>Fax: +44 (0) 1484 472182</w:t>
      </w:r>
    </w:p>
    <w:p w:rsidR="00AE64BB" w:rsidRPr="007E0FA0" w:rsidRDefault="00300824">
      <w:pPr>
        <w:spacing w:after="200" w:line="276" w:lineRule="auto"/>
        <w:rPr>
          <w:b/>
        </w:rPr>
      </w:pPr>
      <w:r w:rsidRPr="007E0FA0">
        <w:t xml:space="preserve">Email: </w:t>
      </w:r>
      <w:hyperlink r:id="rId7" w:history="1">
        <w:r w:rsidRPr="007E0FA0">
          <w:rPr>
            <w:rStyle w:val="Hyperlink"/>
            <w:color w:val="auto"/>
          </w:rPr>
          <w:t>g.morris@hud.ac.uk</w:t>
        </w:r>
      </w:hyperlink>
    </w:p>
    <w:p w:rsidR="004D130C" w:rsidRPr="007E0FA0" w:rsidRDefault="00300824">
      <w:pPr>
        <w:spacing w:after="200" w:line="276" w:lineRule="auto"/>
        <w:rPr>
          <w:b/>
        </w:rPr>
      </w:pPr>
      <w:r w:rsidRPr="007E0FA0">
        <w:rPr>
          <w:b/>
        </w:rPr>
        <w:br w:type="page"/>
      </w:r>
    </w:p>
    <w:p w:rsidR="007E0FA0" w:rsidRPr="007E0FA0" w:rsidRDefault="007E0FA0" w:rsidP="007E0FA0">
      <w:pPr>
        <w:tabs>
          <w:tab w:val="left" w:pos="426"/>
        </w:tabs>
        <w:spacing w:line="360" w:lineRule="auto"/>
        <w:jc w:val="both"/>
        <w:rPr>
          <w:b/>
        </w:rPr>
      </w:pPr>
      <w:r w:rsidRPr="007E0FA0">
        <w:rPr>
          <w:b/>
        </w:rPr>
        <w:lastRenderedPageBreak/>
        <w:t>HIGHLIGHTS</w:t>
      </w:r>
    </w:p>
    <w:p w:rsidR="007E0FA0" w:rsidRPr="007E0FA0" w:rsidRDefault="007E0FA0" w:rsidP="007E0FA0">
      <w:pPr>
        <w:pStyle w:val="ListParagraph"/>
        <w:numPr>
          <w:ilvl w:val="0"/>
          <w:numId w:val="4"/>
        </w:numPr>
        <w:spacing w:after="0" w:line="360" w:lineRule="auto"/>
        <w:jc w:val="both"/>
        <w:rPr>
          <w:rFonts w:ascii="Times New Roman" w:hAnsi="Times New Roman"/>
          <w:sz w:val="24"/>
          <w:szCs w:val="24"/>
        </w:rPr>
      </w:pPr>
      <w:r w:rsidRPr="007E0FA0">
        <w:rPr>
          <w:rFonts w:ascii="Times New Roman" w:hAnsi="Times New Roman"/>
          <w:sz w:val="24"/>
          <w:szCs w:val="24"/>
        </w:rPr>
        <w:t>A novel method for estimating the Smidsrød-Haug stiffness parameter (B) is proposed</w:t>
      </w:r>
    </w:p>
    <w:p w:rsidR="007E0FA0" w:rsidRPr="007E0FA0" w:rsidRDefault="007E0FA0" w:rsidP="007E0FA0">
      <w:pPr>
        <w:pStyle w:val="ListParagraph"/>
        <w:numPr>
          <w:ilvl w:val="0"/>
          <w:numId w:val="4"/>
        </w:numPr>
        <w:spacing w:after="0" w:line="360" w:lineRule="auto"/>
        <w:jc w:val="both"/>
        <w:rPr>
          <w:rFonts w:ascii="Times New Roman" w:hAnsi="Times New Roman"/>
          <w:b/>
          <w:sz w:val="24"/>
          <w:szCs w:val="24"/>
        </w:rPr>
      </w:pPr>
      <w:r w:rsidRPr="007E0FA0">
        <w:rPr>
          <w:rFonts w:ascii="Times New Roman" w:hAnsi="Times New Roman"/>
          <w:sz w:val="24"/>
          <w:szCs w:val="24"/>
        </w:rPr>
        <w:t>B can be estimated using the ionic strength dependency of zeta potential</w:t>
      </w:r>
    </w:p>
    <w:p w:rsidR="007E0FA0" w:rsidRPr="007E0FA0" w:rsidRDefault="007E0FA0" w:rsidP="007E0FA0">
      <w:pPr>
        <w:pStyle w:val="ListParagraph"/>
        <w:numPr>
          <w:ilvl w:val="0"/>
          <w:numId w:val="4"/>
        </w:numPr>
        <w:spacing w:after="0" w:line="360" w:lineRule="auto"/>
        <w:jc w:val="both"/>
        <w:rPr>
          <w:rFonts w:ascii="Times New Roman" w:hAnsi="Times New Roman"/>
          <w:b/>
          <w:sz w:val="24"/>
          <w:szCs w:val="24"/>
        </w:rPr>
      </w:pPr>
      <w:r w:rsidRPr="007E0FA0">
        <w:rPr>
          <w:rFonts w:ascii="Times New Roman" w:hAnsi="Times New Roman"/>
          <w:sz w:val="24"/>
          <w:szCs w:val="24"/>
        </w:rPr>
        <w:t>B values are consistent with traditional estimates</w:t>
      </w:r>
    </w:p>
    <w:p w:rsidR="007E0FA0" w:rsidRPr="007E0FA0" w:rsidRDefault="007E0FA0" w:rsidP="007E0FA0">
      <w:pPr>
        <w:pStyle w:val="ListParagraph"/>
        <w:numPr>
          <w:ilvl w:val="0"/>
          <w:numId w:val="4"/>
        </w:numPr>
        <w:spacing w:after="0" w:line="360" w:lineRule="auto"/>
        <w:jc w:val="both"/>
        <w:rPr>
          <w:rFonts w:ascii="Times New Roman" w:hAnsi="Times New Roman"/>
          <w:b/>
          <w:sz w:val="24"/>
          <w:szCs w:val="24"/>
        </w:rPr>
      </w:pPr>
      <w:r w:rsidRPr="007E0FA0">
        <w:rPr>
          <w:rFonts w:ascii="Times New Roman" w:hAnsi="Times New Roman"/>
          <w:sz w:val="24"/>
          <w:szCs w:val="24"/>
        </w:rPr>
        <w:t>Values of B can be used to estimate the intrinsic persistence length</w:t>
      </w:r>
    </w:p>
    <w:p w:rsidR="007E0FA0" w:rsidRPr="007E0FA0" w:rsidRDefault="007E0FA0" w:rsidP="007E0FA0"/>
    <w:p w:rsidR="007E0FA0" w:rsidRPr="007E0FA0" w:rsidRDefault="007E0FA0">
      <w:pPr>
        <w:spacing w:after="200" w:line="276" w:lineRule="auto"/>
        <w:rPr>
          <w:b/>
        </w:rPr>
      </w:pPr>
      <w:r w:rsidRPr="007E0FA0">
        <w:rPr>
          <w:b/>
        </w:rPr>
        <w:br w:type="page"/>
      </w:r>
    </w:p>
    <w:p w:rsidR="00A72324" w:rsidRPr="007E0FA0" w:rsidRDefault="00FA1C18" w:rsidP="00AE64BB">
      <w:pPr>
        <w:tabs>
          <w:tab w:val="left" w:pos="426"/>
        </w:tabs>
        <w:spacing w:line="360" w:lineRule="auto"/>
        <w:jc w:val="both"/>
        <w:rPr>
          <w:b/>
        </w:rPr>
      </w:pPr>
      <w:r w:rsidRPr="007E0FA0">
        <w:rPr>
          <w:b/>
        </w:rPr>
        <w:lastRenderedPageBreak/>
        <w:t>ABSTRACT</w:t>
      </w:r>
    </w:p>
    <w:p w:rsidR="00131297" w:rsidRPr="007E0FA0" w:rsidRDefault="00300824" w:rsidP="00AE64BB">
      <w:pPr>
        <w:spacing w:line="360" w:lineRule="auto"/>
        <w:jc w:val="both"/>
      </w:pPr>
      <w:r w:rsidRPr="007E0FA0">
        <w:t xml:space="preserve">Polysaccharides have received a great deal of attention from, for example, the food, cosmetic and pharmaceutical industries. Their conformations (flexibility/ stiffness) span a wide range of conformational flexibilities with large hydrated volumes, these properties are important in relation to polysaccharide structure - function relationships. </w:t>
      </w:r>
    </w:p>
    <w:p w:rsidR="00131297" w:rsidRPr="007E0FA0" w:rsidRDefault="00131297" w:rsidP="00AE64BB">
      <w:pPr>
        <w:spacing w:line="360" w:lineRule="auto"/>
        <w:jc w:val="both"/>
      </w:pPr>
    </w:p>
    <w:p w:rsidR="00131297" w:rsidRPr="007E0FA0" w:rsidRDefault="00300824" w:rsidP="00AE64BB">
      <w:pPr>
        <w:spacing w:line="360" w:lineRule="auto"/>
        <w:jc w:val="both"/>
      </w:pPr>
      <w:r w:rsidRPr="007E0FA0">
        <w:t xml:space="preserve">Perhaps the simplest parameter available to estimate the dilute solution conformation of polysaccharides is the Smidsrød-Haug stiffness parameter (B) where the stiffness of polyelectrolytes can be estimated by measuring the intrinsic viscosity at a number of different ionic strengths. </w:t>
      </w:r>
    </w:p>
    <w:p w:rsidR="00131297" w:rsidRPr="007E0FA0" w:rsidRDefault="00131297" w:rsidP="00AE64BB">
      <w:pPr>
        <w:spacing w:line="360" w:lineRule="auto"/>
        <w:jc w:val="both"/>
      </w:pPr>
    </w:p>
    <w:p w:rsidR="00FA1C18" w:rsidRPr="007E0FA0" w:rsidRDefault="00300824" w:rsidP="00AE64BB">
      <w:pPr>
        <w:spacing w:line="360" w:lineRule="auto"/>
        <w:jc w:val="both"/>
      </w:pPr>
      <w:r w:rsidRPr="007E0FA0">
        <w:t>In this paper we propose an alternative method for estimating the Smidsrød-Haug stiffness parameter (B) using the ionic strength dependency of zeta potential.  For this purpose we have studied a number of different</w:t>
      </w:r>
      <w:r w:rsidR="00E05AF1" w:rsidRPr="007E0FA0">
        <w:t xml:space="preserve"> </w:t>
      </w:r>
      <w:r w:rsidRPr="007E0FA0">
        <w:t xml:space="preserve">polysaccharides. </w:t>
      </w:r>
    </w:p>
    <w:p w:rsidR="008D33AA" w:rsidRPr="007E0FA0" w:rsidRDefault="008D33AA" w:rsidP="00AE64BB">
      <w:pPr>
        <w:spacing w:line="360" w:lineRule="auto"/>
        <w:jc w:val="both"/>
      </w:pPr>
    </w:p>
    <w:p w:rsidR="008D33AA" w:rsidRPr="007E0FA0" w:rsidRDefault="00300824" w:rsidP="00AE64BB">
      <w:pPr>
        <w:spacing w:line="360" w:lineRule="auto"/>
        <w:jc w:val="both"/>
      </w:pPr>
      <w:r w:rsidRPr="007E0FA0">
        <w:rPr>
          <w:b/>
        </w:rPr>
        <w:t>KEYWORDS</w:t>
      </w:r>
      <w:r w:rsidRPr="007E0FA0">
        <w:t>: intrinsic viscosity; zeta potential; polysaccharide conformation; persistence length</w:t>
      </w:r>
    </w:p>
    <w:p w:rsidR="00FA1C18" w:rsidRPr="007E0FA0" w:rsidRDefault="00FA1C18" w:rsidP="00AE64BB">
      <w:pPr>
        <w:spacing w:line="360" w:lineRule="auto"/>
        <w:jc w:val="both"/>
        <w:rPr>
          <w:rFonts w:eastAsia="Calibri"/>
          <w:b/>
          <w:lang w:eastAsia="en-US"/>
        </w:rPr>
      </w:pPr>
      <w:r w:rsidRPr="007E0FA0">
        <w:rPr>
          <w:b/>
        </w:rPr>
        <w:br w:type="page"/>
      </w:r>
    </w:p>
    <w:p w:rsidR="00EF4717" w:rsidRPr="007E0FA0" w:rsidRDefault="00300824" w:rsidP="00AE64BB">
      <w:pPr>
        <w:pStyle w:val="ListParagraph"/>
        <w:numPr>
          <w:ilvl w:val="0"/>
          <w:numId w:val="2"/>
        </w:numPr>
        <w:spacing w:after="0" w:line="360" w:lineRule="auto"/>
        <w:jc w:val="both"/>
        <w:rPr>
          <w:rFonts w:ascii="Times New Roman" w:hAnsi="Times New Roman"/>
          <w:b/>
          <w:sz w:val="24"/>
          <w:szCs w:val="24"/>
        </w:rPr>
      </w:pPr>
      <w:r w:rsidRPr="007E0FA0">
        <w:rPr>
          <w:rFonts w:ascii="Times New Roman" w:hAnsi="Times New Roman"/>
          <w:b/>
          <w:sz w:val="24"/>
          <w:szCs w:val="24"/>
        </w:rPr>
        <w:lastRenderedPageBreak/>
        <w:t>INTRODUCTION</w:t>
      </w:r>
    </w:p>
    <w:p w:rsidR="00DF3B27" w:rsidRPr="007E0FA0" w:rsidRDefault="00300824" w:rsidP="00AE64BB">
      <w:pPr>
        <w:spacing w:line="360" w:lineRule="auto"/>
        <w:jc w:val="both"/>
      </w:pPr>
      <w:r w:rsidRPr="007E0FA0">
        <w:t>Polysaccharides have received a great deal of attention from, for example, the food, cosmetic and pharmaceutical industries. Their</w:t>
      </w:r>
      <w:r w:rsidR="00EF4717" w:rsidRPr="007E0FA0">
        <w:t xml:space="preserve"> conformation</w:t>
      </w:r>
      <w:r w:rsidRPr="007E0FA0">
        <w:t xml:space="preserve">s (flexibility/ stiffness) have been characterised using a variety of hydrodynamic techniques including sedimentation velocity, size exclusion chromatography – multi-angle light scattering (SEC-MALS) and viscometry.  Results have shown that polysaccharides span a wide range of sizes and conformational flexibilities with large hydrated volumes, these properties are important in determining polysaccharide structure - function relationships. </w:t>
      </w:r>
    </w:p>
    <w:p w:rsidR="00DF3B27" w:rsidRPr="007E0FA0" w:rsidRDefault="00DF3B27" w:rsidP="00AE64BB">
      <w:pPr>
        <w:spacing w:line="360" w:lineRule="auto"/>
        <w:jc w:val="both"/>
      </w:pPr>
    </w:p>
    <w:p w:rsidR="00EF4717" w:rsidRPr="007E0FA0" w:rsidRDefault="00300824" w:rsidP="00AE64BB">
      <w:pPr>
        <w:spacing w:line="360" w:lineRule="auto"/>
        <w:jc w:val="both"/>
      </w:pPr>
      <w:r w:rsidRPr="007E0FA0">
        <w:t>Perhaps the simplest parameter available to estimate the dilute solution conformation of polysaccharides is the Smidsrød-Haug stiffness parameter (B). This is a simple conformational parameter based on the intrinsic viscosity; however it is only</w:t>
      </w:r>
      <w:r w:rsidRPr="007E0FA0">
        <w:rPr>
          <w:i/>
        </w:rPr>
        <w:t xml:space="preserve"> </w:t>
      </w:r>
      <w:r w:rsidRPr="007E0FA0">
        <w:t xml:space="preserve">applicable to polyelectrolytes. In brief, the stiffness of polyelectrolytes can be estimated by measuring the intrinsic viscosity at a number of different ionic strengths and then extrapolation to infinite ionic strength as shown in equation 1 (Pals and </w:t>
      </w:r>
      <w:proofErr w:type="spellStart"/>
      <w:r w:rsidRPr="007E0FA0">
        <w:t>Hermans</w:t>
      </w:r>
      <w:proofErr w:type="spellEnd"/>
      <w:r w:rsidRPr="007E0FA0">
        <w:t>, 1952):</w:t>
      </w:r>
    </w:p>
    <w:p w:rsidR="007863D5" w:rsidRPr="007E0FA0" w:rsidRDefault="007863D5" w:rsidP="00AE64BB">
      <w:pPr>
        <w:tabs>
          <w:tab w:val="left" w:pos="7740"/>
          <w:tab w:val="left" w:pos="7938"/>
        </w:tabs>
        <w:spacing w:line="360" w:lineRule="auto"/>
        <w:jc w:val="both"/>
        <w:rPr>
          <w:rFonts w:eastAsia="Calibri"/>
          <w:lang w:eastAsia="en-US"/>
        </w:rPr>
      </w:pPr>
    </w:p>
    <w:p w:rsidR="00EF4717" w:rsidRPr="007E0FA0" w:rsidRDefault="00EF4717" w:rsidP="00AE64BB">
      <w:pPr>
        <w:tabs>
          <w:tab w:val="left" w:pos="7740"/>
          <w:tab w:val="left" w:pos="7938"/>
        </w:tabs>
        <w:spacing w:line="360" w:lineRule="auto"/>
        <w:jc w:val="both"/>
      </w:pPr>
      <w:r w:rsidRPr="007E0FA0">
        <w:rPr>
          <w:position w:val="-10"/>
        </w:rPr>
        <w:object w:dxaOrig="18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1pt" o:ole="" fillcolor="window">
            <v:imagedata r:id="rId8" o:title=""/>
          </v:shape>
          <o:OLEObject Type="Embed" ProgID="Equation.3" ShapeID="_x0000_i1025" DrawAspect="Content" ObjectID="_1463313156" r:id="rId9"/>
        </w:object>
      </w:r>
      <w:r w:rsidRPr="007E0FA0">
        <w:tab/>
      </w:r>
      <w:r w:rsidR="00300824" w:rsidRPr="007E0FA0">
        <w:tab/>
        <w:t>(1)</w:t>
      </w:r>
    </w:p>
    <w:p w:rsidR="00EF4717" w:rsidRPr="007E0FA0" w:rsidRDefault="00EF4717" w:rsidP="00AE64BB">
      <w:pPr>
        <w:tabs>
          <w:tab w:val="left" w:pos="7740"/>
          <w:tab w:val="left" w:pos="7938"/>
        </w:tabs>
        <w:spacing w:line="360" w:lineRule="auto"/>
        <w:jc w:val="both"/>
      </w:pPr>
    </w:p>
    <w:p w:rsidR="00EF4717" w:rsidRPr="007E0FA0" w:rsidRDefault="00300824" w:rsidP="00AE64BB">
      <w:pPr>
        <w:tabs>
          <w:tab w:val="left" w:pos="7740"/>
          <w:tab w:val="left" w:pos="7938"/>
        </w:tabs>
        <w:spacing w:line="360" w:lineRule="auto"/>
        <w:jc w:val="both"/>
      </w:pPr>
      <w:r w:rsidRPr="007E0FA0">
        <w:t>where [</w:t>
      </w:r>
      <w:r w:rsidRPr="007E0FA0">
        <w:rPr>
          <w:rFonts w:ascii="Symbol" w:hAnsi="Symbol"/>
        </w:rPr>
        <w:t></w:t>
      </w:r>
      <w:r w:rsidRPr="007E0FA0">
        <w:t>]</w:t>
      </w:r>
      <w:r w:rsidRPr="007E0FA0">
        <w:rPr>
          <w:vertAlign w:val="subscript"/>
        </w:rPr>
        <w:t>∞</w:t>
      </w:r>
      <w:r w:rsidRPr="007E0FA0">
        <w:t xml:space="preserve"> is the intrinsic viscosity at infinite ionic strength and S is stiffness parameter which can be used to estimate the conformation of different polyelectrolyte polymers, with the constraint however, that they be of the same molar mass and in identical solvent conditions. </w:t>
      </w:r>
      <w:proofErr w:type="spellStart"/>
      <w:r w:rsidRPr="007E0FA0">
        <w:t>Smidsrød</w:t>
      </w:r>
      <w:proofErr w:type="spellEnd"/>
      <w:r w:rsidRPr="007E0FA0">
        <w:t xml:space="preserve"> and </w:t>
      </w:r>
      <w:proofErr w:type="spellStart"/>
      <w:r w:rsidRPr="007E0FA0">
        <w:t>Haug</w:t>
      </w:r>
      <w:proofErr w:type="spellEnd"/>
      <w:r w:rsidRPr="007E0FA0">
        <w:t xml:space="preserve"> (1971) suggested a new parameter (B) which removed these restrictions by comparing the intrinsic viscosity at a fixed ionic strength (typically 0.1 M) and</w:t>
      </w:r>
      <w:r w:rsidR="00F45091" w:rsidRPr="007E0FA0">
        <w:t xml:space="preserve"> </w:t>
      </w:r>
      <w:r w:rsidRPr="007E0FA0">
        <w:t>B is defined in equation 2:</w:t>
      </w:r>
    </w:p>
    <w:p w:rsidR="007863D5" w:rsidRPr="007E0FA0" w:rsidRDefault="007863D5" w:rsidP="00AE64BB">
      <w:pPr>
        <w:tabs>
          <w:tab w:val="left" w:pos="7740"/>
          <w:tab w:val="left" w:pos="7938"/>
        </w:tabs>
        <w:spacing w:line="360" w:lineRule="auto"/>
        <w:jc w:val="both"/>
      </w:pPr>
    </w:p>
    <w:p w:rsidR="00EF4717" w:rsidRPr="007E0FA0" w:rsidRDefault="00EF4717" w:rsidP="00AE64BB">
      <w:pPr>
        <w:tabs>
          <w:tab w:val="left" w:pos="7740"/>
          <w:tab w:val="left" w:pos="7938"/>
        </w:tabs>
        <w:spacing w:line="360" w:lineRule="auto"/>
        <w:jc w:val="both"/>
      </w:pPr>
      <w:r w:rsidRPr="007E0FA0">
        <w:rPr>
          <w:position w:val="-12"/>
        </w:rPr>
        <w:object w:dxaOrig="1540" w:dyaOrig="380">
          <v:shape id="_x0000_i1026" type="#_x0000_t75" style="width:74.25pt;height:17.25pt" o:ole="" fillcolor="window">
            <v:imagedata r:id="rId10" o:title=""/>
          </v:shape>
          <o:OLEObject Type="Embed" ProgID="Equation.3" ShapeID="_x0000_i1026" DrawAspect="Content" ObjectID="_1463313157" r:id="rId11"/>
        </w:object>
      </w:r>
      <w:r w:rsidRPr="007E0FA0">
        <w:tab/>
      </w:r>
      <w:r w:rsidR="00300824" w:rsidRPr="007E0FA0">
        <w:tab/>
        <w:t>(2)</w:t>
      </w:r>
    </w:p>
    <w:p w:rsidR="00EF4717" w:rsidRPr="007E0FA0" w:rsidRDefault="00EF4717" w:rsidP="00AE64BB">
      <w:pPr>
        <w:pStyle w:val="ListParagraph"/>
        <w:spacing w:after="0" w:line="360" w:lineRule="auto"/>
        <w:ind w:left="0"/>
        <w:jc w:val="both"/>
        <w:rPr>
          <w:rFonts w:ascii="Times New Roman" w:hAnsi="Times New Roman"/>
          <w:sz w:val="24"/>
          <w:szCs w:val="24"/>
        </w:rPr>
      </w:pPr>
    </w:p>
    <w:p w:rsidR="00EF4717" w:rsidRPr="007E0FA0" w:rsidRDefault="00300824" w:rsidP="00AE64BB">
      <w:pPr>
        <w:pStyle w:val="ListParagraph"/>
        <w:spacing w:after="0" w:line="360" w:lineRule="auto"/>
        <w:ind w:left="0"/>
        <w:jc w:val="both"/>
        <w:rPr>
          <w:rFonts w:ascii="Times New Roman" w:hAnsi="Times New Roman"/>
          <w:sz w:val="24"/>
          <w:szCs w:val="24"/>
        </w:rPr>
      </w:pPr>
      <w:proofErr w:type="gramStart"/>
      <w:r w:rsidRPr="007E0FA0">
        <w:rPr>
          <w:rFonts w:ascii="Times New Roman" w:hAnsi="Times New Roman"/>
          <w:sz w:val="24"/>
          <w:szCs w:val="24"/>
        </w:rPr>
        <w:t>where</w:t>
      </w:r>
      <w:proofErr w:type="gramEnd"/>
      <w:r w:rsidRPr="007E0FA0">
        <w:rPr>
          <w:rFonts w:ascii="Times New Roman" w:hAnsi="Times New Roman"/>
          <w:sz w:val="24"/>
          <w:szCs w:val="24"/>
        </w:rPr>
        <w:t xml:space="preserve"> </w:t>
      </w:r>
      <w:r w:rsidRPr="007E0FA0">
        <w:rPr>
          <w:rFonts w:ascii="Times New Roman" w:hAnsi="Times New Roman"/>
          <w:i/>
          <w:sz w:val="24"/>
          <w:szCs w:val="24"/>
        </w:rPr>
        <w:t>v</w:t>
      </w:r>
      <w:r w:rsidRPr="007E0FA0">
        <w:rPr>
          <w:rFonts w:ascii="Times New Roman" w:hAnsi="Times New Roman"/>
          <w:sz w:val="24"/>
          <w:szCs w:val="24"/>
        </w:rPr>
        <w:t xml:space="preserve"> has been shown experimentally to be approximately 1.3 ± 0.1. Therefore B can be estimated from a plot of [</w:t>
      </w:r>
      <w:r w:rsidRPr="007E0FA0">
        <w:rPr>
          <w:rFonts w:ascii="Symbol" w:hAnsi="Symbol"/>
          <w:sz w:val="24"/>
          <w:szCs w:val="24"/>
        </w:rPr>
        <w:t></w:t>
      </w:r>
      <w:r w:rsidRPr="007E0FA0">
        <w:rPr>
          <w:rFonts w:ascii="Times New Roman" w:hAnsi="Times New Roman"/>
          <w:sz w:val="24"/>
          <w:szCs w:val="24"/>
        </w:rPr>
        <w:t>] versus I</w:t>
      </w:r>
      <w:r w:rsidRPr="007E0FA0">
        <w:rPr>
          <w:rFonts w:ascii="Times New Roman" w:hAnsi="Times New Roman"/>
          <w:sz w:val="24"/>
          <w:szCs w:val="24"/>
          <w:vertAlign w:val="superscript"/>
        </w:rPr>
        <w:t>-1/2</w:t>
      </w:r>
      <w:r w:rsidRPr="007E0FA0">
        <w:rPr>
          <w:rFonts w:ascii="Times New Roman" w:hAnsi="Times New Roman"/>
          <w:sz w:val="24"/>
          <w:szCs w:val="24"/>
        </w:rPr>
        <w:t xml:space="preserve">. </w:t>
      </w:r>
    </w:p>
    <w:p w:rsidR="00EF4717" w:rsidRPr="007E0FA0" w:rsidRDefault="00EF4717" w:rsidP="00AE64BB">
      <w:pPr>
        <w:spacing w:line="360" w:lineRule="auto"/>
        <w:jc w:val="both"/>
      </w:pPr>
    </w:p>
    <w:p w:rsidR="00DF3B27" w:rsidRPr="007E0FA0" w:rsidRDefault="00300824" w:rsidP="00AE64BB">
      <w:pPr>
        <w:spacing w:line="360" w:lineRule="auto"/>
        <w:jc w:val="both"/>
      </w:pPr>
      <w:r w:rsidRPr="007E0FA0">
        <w:t>Furthermore</w:t>
      </w:r>
      <w:r w:rsidR="0001766A" w:rsidRPr="007E0FA0">
        <w:t xml:space="preserve"> </w:t>
      </w:r>
      <w:r w:rsidRPr="007E0FA0">
        <w:t xml:space="preserve">in addition to assessing the screening of charges on a polyelectrolyte by measuring intrinsic viscosity at a number of different ionic strengths, it is also possible to measure the zeta potential of polyelectrolyte under the same conditions.  The zeta potential is </w:t>
      </w:r>
      <w:r w:rsidRPr="007E0FA0">
        <w:lastRenderedPageBreak/>
        <w:t>defined as the electrical potential at the hydrodynamic shear plane of charged particle with respect to the bulk solvent (</w:t>
      </w:r>
      <w:proofErr w:type="spellStart"/>
      <w:r w:rsidRPr="007E0FA0">
        <w:t>McConaughy</w:t>
      </w:r>
      <w:proofErr w:type="spellEnd"/>
      <w:r w:rsidRPr="007E0FA0">
        <w:t xml:space="preserve">, Stroud, Boudreaux, Hester and McCormick, 2008). When a small amount of electrolyte is added to a biopolymer solution it does not greatly affect the </w:t>
      </w:r>
      <w:proofErr w:type="spellStart"/>
      <w:r w:rsidRPr="007E0FA0">
        <w:t>solvation</w:t>
      </w:r>
      <w:proofErr w:type="spellEnd"/>
      <w:r w:rsidRPr="007E0FA0">
        <w:t xml:space="preserve"> of the biopolymer and therefore it is probable that the reduction in viscosity due to the </w:t>
      </w:r>
      <w:proofErr w:type="spellStart"/>
      <w:r w:rsidRPr="007E0FA0">
        <w:t>electroviscous</w:t>
      </w:r>
      <w:proofErr w:type="spellEnd"/>
      <w:r w:rsidRPr="007E0FA0">
        <w:t xml:space="preserve"> effect may be due to decreased potential at the electrical double layer and hence a decrease in zeta potential (</w:t>
      </w:r>
      <w:proofErr w:type="spellStart"/>
      <w:r w:rsidRPr="007E0FA0">
        <w:t>Masuelli</w:t>
      </w:r>
      <w:proofErr w:type="spellEnd"/>
      <w:r w:rsidRPr="007E0FA0">
        <w:t xml:space="preserve"> and </w:t>
      </w:r>
      <w:proofErr w:type="spellStart"/>
      <w:r w:rsidRPr="007E0FA0">
        <w:t>Sansone</w:t>
      </w:r>
      <w:proofErr w:type="spellEnd"/>
      <w:r w:rsidRPr="007E0FA0">
        <w:t>, 2012).  This is demonstrated in equation 3 (</w:t>
      </w:r>
      <w:proofErr w:type="spellStart"/>
      <w:r w:rsidRPr="007E0FA0">
        <w:t>Masuelli</w:t>
      </w:r>
      <w:proofErr w:type="spellEnd"/>
      <w:r w:rsidRPr="007E0FA0">
        <w:t xml:space="preserve"> and </w:t>
      </w:r>
      <w:proofErr w:type="spellStart"/>
      <w:r w:rsidRPr="007E0FA0">
        <w:t>Sansone</w:t>
      </w:r>
      <w:proofErr w:type="spellEnd"/>
      <w:r w:rsidRPr="007E0FA0">
        <w:t xml:space="preserve">, 2012; Rubio-Hernandez, </w:t>
      </w:r>
      <w:proofErr w:type="spellStart"/>
      <w:r w:rsidRPr="007E0FA0">
        <w:t>Carrique</w:t>
      </w:r>
      <w:proofErr w:type="spellEnd"/>
      <w:r w:rsidRPr="007E0FA0">
        <w:t xml:space="preserve"> and Ruiz-Reina, 2004; Rubio-Hernandez, Gomez-Merino, Ruiz-Reina and </w:t>
      </w:r>
      <w:proofErr w:type="spellStart"/>
      <w:r w:rsidRPr="007E0FA0">
        <w:t>Carnero</w:t>
      </w:r>
      <w:proofErr w:type="spellEnd"/>
      <w:r w:rsidRPr="007E0FA0">
        <w:t>-Ruiz, 1998).</w:t>
      </w:r>
    </w:p>
    <w:p w:rsidR="00C0549A" w:rsidRPr="007E0FA0" w:rsidRDefault="00C0549A" w:rsidP="00AE64BB">
      <w:pPr>
        <w:spacing w:line="360" w:lineRule="auto"/>
        <w:jc w:val="both"/>
      </w:pPr>
    </w:p>
    <w:p w:rsidR="00C0549A" w:rsidRPr="007E0FA0" w:rsidRDefault="005D35A4" w:rsidP="00C0549A">
      <w:pPr>
        <w:tabs>
          <w:tab w:val="left" w:pos="7740"/>
          <w:tab w:val="left" w:pos="7938"/>
        </w:tabs>
        <w:spacing w:line="360" w:lineRule="auto"/>
        <w:jc w:val="both"/>
      </w:pPr>
      <w:r w:rsidRPr="007E0FA0">
        <w:rPr>
          <w:position w:val="-36"/>
        </w:rPr>
        <w:object w:dxaOrig="3080" w:dyaOrig="840">
          <v:shape id="_x0000_i1027" type="#_x0000_t75" style="width:148.5pt;height:39pt" o:ole="" fillcolor="window">
            <v:imagedata r:id="rId12" o:title=""/>
          </v:shape>
          <o:OLEObject Type="Embed" ProgID="Equation.3" ShapeID="_x0000_i1027" DrawAspect="Content" ObjectID="_1463313158" r:id="rId13"/>
        </w:object>
      </w:r>
      <w:r w:rsidR="00300824" w:rsidRPr="007E0FA0">
        <w:tab/>
      </w:r>
      <w:r w:rsidR="00300824" w:rsidRPr="007E0FA0">
        <w:tab/>
        <w:t>(3)</w:t>
      </w:r>
    </w:p>
    <w:p w:rsidR="00C0549A" w:rsidRPr="007E0FA0" w:rsidRDefault="00C0549A" w:rsidP="00AE64BB">
      <w:pPr>
        <w:spacing w:line="360" w:lineRule="auto"/>
        <w:jc w:val="both"/>
      </w:pPr>
    </w:p>
    <w:p w:rsidR="00C0549A" w:rsidRPr="007E0FA0" w:rsidRDefault="00300824" w:rsidP="00AE64BB">
      <w:pPr>
        <w:spacing w:line="360" w:lineRule="auto"/>
        <w:jc w:val="both"/>
      </w:pPr>
      <w:r w:rsidRPr="007E0FA0">
        <w:t xml:space="preserve">where </w:t>
      </w:r>
      <w:r w:rsidRPr="007E0FA0">
        <w:rPr>
          <w:rFonts w:ascii="Symbol" w:hAnsi="Symbol"/>
        </w:rPr>
        <w:t></w:t>
      </w:r>
      <w:r w:rsidRPr="007E0FA0">
        <w:t xml:space="preserve"> is Einstein shape factor, which has a theoretical minimum of 2.5 for a compact sphere (Einstein, 1911), </w:t>
      </w:r>
      <w:r w:rsidRPr="007E0FA0">
        <w:rPr>
          <w:rFonts w:ascii="Symbol" w:hAnsi="Symbol"/>
        </w:rPr>
        <w:t></w:t>
      </w:r>
      <w:r w:rsidRPr="007E0FA0">
        <w:t xml:space="preserve"> is the volume fraction, </w:t>
      </w:r>
      <w:r w:rsidRPr="007E0FA0">
        <w:rPr>
          <w:rFonts w:ascii="Symbol" w:hAnsi="Symbol"/>
        </w:rPr>
        <w:t></w:t>
      </w:r>
      <w:r w:rsidRPr="007E0FA0">
        <w:rPr>
          <w:vertAlign w:val="subscript"/>
        </w:rPr>
        <w:t>0</w:t>
      </w:r>
      <w:r w:rsidRPr="007E0FA0">
        <w:t xml:space="preserve"> is the viscosity of the solvent, </w:t>
      </w:r>
      <w:r w:rsidRPr="007E0FA0">
        <w:rPr>
          <w:rFonts w:ascii="Symbol" w:hAnsi="Symbol"/>
        </w:rPr>
        <w:t></w:t>
      </w:r>
      <w:r w:rsidRPr="007E0FA0">
        <w:t xml:space="preserve"> is the thickness of the electrical double layer, R</w:t>
      </w:r>
      <w:r w:rsidRPr="007E0FA0">
        <w:rPr>
          <w:vertAlign w:val="subscript"/>
        </w:rPr>
        <w:t>H</w:t>
      </w:r>
      <w:r w:rsidRPr="007E0FA0">
        <w:t xml:space="preserve"> is the hydrodynamic radius, </w:t>
      </w:r>
      <w:r w:rsidRPr="007E0FA0">
        <w:rPr>
          <w:rFonts w:ascii="Symbol" w:hAnsi="Symbol"/>
        </w:rPr>
        <w:t></w:t>
      </w:r>
      <w:r w:rsidRPr="007E0FA0">
        <w:rPr>
          <w:vertAlign w:val="subscript"/>
        </w:rPr>
        <w:t>r</w:t>
      </w:r>
      <w:r w:rsidRPr="007E0FA0">
        <w:t xml:space="preserve"> is the dielectric constant of the liquid medium, </w:t>
      </w:r>
      <w:r w:rsidRPr="007E0FA0">
        <w:rPr>
          <w:rFonts w:ascii="Symbol" w:hAnsi="Symbol"/>
        </w:rPr>
        <w:t></w:t>
      </w:r>
      <w:r w:rsidRPr="007E0FA0">
        <w:rPr>
          <w:vertAlign w:val="subscript"/>
        </w:rPr>
        <w:t>0</w:t>
      </w:r>
      <w:r w:rsidRPr="007E0FA0">
        <w:t xml:space="preserve"> is the vacuum permittivity and </w:t>
      </w:r>
      <w:r w:rsidRPr="007E0FA0">
        <w:rPr>
          <w:rFonts w:ascii="Symbol" w:hAnsi="Symbol"/>
        </w:rPr>
        <w:t></w:t>
      </w:r>
      <w:r w:rsidRPr="007E0FA0">
        <w:t xml:space="preserve"> is the zeta potential.</w:t>
      </w:r>
    </w:p>
    <w:p w:rsidR="00DF3B27" w:rsidRPr="007E0FA0" w:rsidRDefault="00DF3B27" w:rsidP="00AE64BB">
      <w:pPr>
        <w:spacing w:line="360" w:lineRule="auto"/>
        <w:jc w:val="both"/>
      </w:pPr>
    </w:p>
    <w:p w:rsidR="00EF4717" w:rsidRPr="007E0FA0" w:rsidRDefault="00300824" w:rsidP="00AE64BB">
      <w:pPr>
        <w:spacing w:line="360" w:lineRule="auto"/>
        <w:jc w:val="both"/>
      </w:pPr>
      <w:r w:rsidRPr="007E0FA0">
        <w:t>In this paper we propose an alternative method for estimating the Smidsrød-Haug stiffness parameter (B) using the ionic strength dependency of zeta potential.  For this purpose we have studied several</w:t>
      </w:r>
      <w:r w:rsidR="009131FC" w:rsidRPr="007E0FA0">
        <w:t xml:space="preserve"> </w:t>
      </w:r>
      <w:r w:rsidRPr="007E0FA0">
        <w:t>polysaccharides, including</w:t>
      </w:r>
      <w:r w:rsidR="009131FC" w:rsidRPr="007E0FA0">
        <w:t xml:space="preserve"> </w:t>
      </w:r>
      <w:r w:rsidRPr="007E0FA0">
        <w:t>chitosan (polycation), pectin and alginate (polyanions).</w:t>
      </w:r>
      <w:r w:rsidR="00EF4717" w:rsidRPr="007E0FA0">
        <w:t xml:space="preserve"> </w:t>
      </w:r>
    </w:p>
    <w:p w:rsidR="00363FA3" w:rsidRPr="007E0FA0" w:rsidRDefault="00363FA3" w:rsidP="00AE64BB">
      <w:pPr>
        <w:spacing w:line="360" w:lineRule="auto"/>
        <w:jc w:val="both"/>
      </w:pPr>
    </w:p>
    <w:p w:rsidR="00363FA3" w:rsidRPr="007E0FA0" w:rsidRDefault="00300824" w:rsidP="00AE64BB">
      <w:pPr>
        <w:pStyle w:val="ListParagraph"/>
        <w:numPr>
          <w:ilvl w:val="0"/>
          <w:numId w:val="2"/>
        </w:numPr>
        <w:spacing w:after="0" w:line="360" w:lineRule="auto"/>
        <w:jc w:val="both"/>
        <w:rPr>
          <w:rFonts w:ascii="Times New Roman" w:hAnsi="Times New Roman"/>
          <w:b/>
          <w:sz w:val="24"/>
          <w:szCs w:val="24"/>
        </w:rPr>
      </w:pPr>
      <w:r w:rsidRPr="007E0FA0">
        <w:rPr>
          <w:rFonts w:ascii="Times New Roman" w:hAnsi="Times New Roman"/>
          <w:b/>
          <w:sz w:val="24"/>
          <w:szCs w:val="24"/>
        </w:rPr>
        <w:t>MATERIALS AND METHODS</w:t>
      </w:r>
    </w:p>
    <w:p w:rsidR="0022417B" w:rsidRPr="007E0FA0" w:rsidRDefault="00300824" w:rsidP="00AE64BB">
      <w:pPr>
        <w:spacing w:line="360" w:lineRule="auto"/>
        <w:jc w:val="both"/>
        <w:rPr>
          <w:b/>
        </w:rPr>
      </w:pPr>
      <w:r w:rsidRPr="007E0FA0">
        <w:rPr>
          <w:b/>
        </w:rPr>
        <w:t>2.1 Materials</w:t>
      </w:r>
    </w:p>
    <w:p w:rsidR="00363FA3" w:rsidRPr="007E0FA0" w:rsidRDefault="00300824" w:rsidP="00AE64BB">
      <w:pPr>
        <w:spacing w:line="360" w:lineRule="auto"/>
        <w:jc w:val="both"/>
      </w:pPr>
      <w:r w:rsidRPr="007E0FA0">
        <w:t xml:space="preserve">Chitosan medium </w:t>
      </w:r>
      <w:proofErr w:type="spellStart"/>
      <w:r w:rsidRPr="007E0FA0">
        <w:t>M</w:t>
      </w:r>
      <w:r w:rsidRPr="007E0FA0">
        <w:rPr>
          <w:vertAlign w:val="subscript"/>
        </w:rPr>
        <w:t>v</w:t>
      </w:r>
      <w:proofErr w:type="spellEnd"/>
      <w:r w:rsidRPr="007E0FA0">
        <w:t xml:space="preserve"> (~ 295 000 g/mol</w:t>
      </w:r>
      <w:r w:rsidR="00216037" w:rsidRPr="007E0FA0">
        <w:t xml:space="preserve">) </w:t>
      </w:r>
      <w:r w:rsidRPr="007E0FA0">
        <w:t xml:space="preserve">was obtained from Sigma-Aldrich (Gillingham, UK) and reported to have an average degree of </w:t>
      </w:r>
      <w:proofErr w:type="spellStart"/>
      <w:r w:rsidRPr="007E0FA0">
        <w:t>deacetylation</w:t>
      </w:r>
      <w:proofErr w:type="spellEnd"/>
      <w:r w:rsidRPr="007E0FA0">
        <w:t xml:space="preserve"> (DD) of ~ 75 - 85 %. Low-methoxyl pectin (GENU®) </w:t>
      </w:r>
      <w:proofErr w:type="spellStart"/>
      <w:r w:rsidRPr="007E0FA0">
        <w:t>M</w:t>
      </w:r>
      <w:r w:rsidRPr="007E0FA0">
        <w:rPr>
          <w:vertAlign w:val="subscript"/>
        </w:rPr>
        <w:t>v</w:t>
      </w:r>
      <w:proofErr w:type="spellEnd"/>
      <w:r w:rsidRPr="007E0FA0">
        <w:t xml:space="preserve"> (~ 120 000 g/mol) and high methoxyl pectin (HM) (GENU®) </w:t>
      </w:r>
      <w:proofErr w:type="spellStart"/>
      <w:r w:rsidRPr="007E0FA0">
        <w:t>M</w:t>
      </w:r>
      <w:r w:rsidRPr="007E0FA0">
        <w:rPr>
          <w:vertAlign w:val="subscript"/>
        </w:rPr>
        <w:t>v</w:t>
      </w:r>
      <w:proofErr w:type="spellEnd"/>
      <w:r w:rsidRPr="007E0FA0">
        <w:t xml:space="preserve"> (~ 115 000 g/mol) were</w:t>
      </w:r>
      <w:r w:rsidR="00216037" w:rsidRPr="007E0FA0">
        <w:t xml:space="preserve"> </w:t>
      </w:r>
      <w:r w:rsidRPr="007E0FA0">
        <w:t xml:space="preserve">obtained from CP </w:t>
      </w:r>
      <w:proofErr w:type="spellStart"/>
      <w:r w:rsidRPr="007E0FA0">
        <w:t>Kelco</w:t>
      </w:r>
      <w:proofErr w:type="spellEnd"/>
      <w:r w:rsidRPr="007E0FA0">
        <w:t xml:space="preserve"> (Leatherhead, UK) and were</w:t>
      </w:r>
      <w:r w:rsidR="00216037" w:rsidRPr="007E0FA0">
        <w:t xml:space="preserve"> </w:t>
      </w:r>
      <w:r w:rsidRPr="007E0FA0">
        <w:t>reported to have average degrees of methyl esterification (DM) of 36 and 71</w:t>
      </w:r>
      <w:r w:rsidR="00216037" w:rsidRPr="007E0FA0">
        <w:t xml:space="preserve"> </w:t>
      </w:r>
      <w:r w:rsidRPr="007E0FA0">
        <w:t>% respectively</w:t>
      </w:r>
      <w:r w:rsidR="0022417B" w:rsidRPr="007E0FA0">
        <w:t xml:space="preserve">. </w:t>
      </w:r>
      <w:r w:rsidRPr="007E0FA0">
        <w:t>Alginates were obtained from Sigma-Aldrich (Gillingham, UK) and FMC Biopolymer (Drammen, Norway) respectively and were reported to have M</w:t>
      </w:r>
      <w:proofErr w:type="gramStart"/>
      <w:r w:rsidRPr="007E0FA0">
        <w:t>:G</w:t>
      </w:r>
      <w:proofErr w:type="gramEnd"/>
      <w:r w:rsidRPr="007E0FA0">
        <w:t xml:space="preserve"> ratios of 1:0.6 (low G, </w:t>
      </w:r>
      <w:proofErr w:type="spellStart"/>
      <w:r w:rsidRPr="007E0FA0">
        <w:t>M</w:t>
      </w:r>
      <w:r w:rsidRPr="007E0FA0">
        <w:rPr>
          <w:vertAlign w:val="subscript"/>
        </w:rPr>
        <w:t>v</w:t>
      </w:r>
      <w:proofErr w:type="spellEnd"/>
      <w:r w:rsidRPr="007E0FA0">
        <w:t xml:space="preserve"> ~ 290 000 g/mol) and 1:2 (high G, </w:t>
      </w:r>
      <w:proofErr w:type="spellStart"/>
      <w:r w:rsidRPr="007E0FA0">
        <w:t>M</w:t>
      </w:r>
      <w:r w:rsidRPr="007E0FA0">
        <w:rPr>
          <w:vertAlign w:val="subscript"/>
        </w:rPr>
        <w:t>v</w:t>
      </w:r>
      <w:proofErr w:type="spellEnd"/>
      <w:r w:rsidRPr="007E0FA0">
        <w:t xml:space="preserve"> ~ 25 000 g/mol) respectively.</w:t>
      </w:r>
      <w:r w:rsidR="00061691" w:rsidRPr="007E0FA0">
        <w:t xml:space="preserve"> </w:t>
      </w:r>
      <w:r w:rsidRPr="007E0FA0">
        <w:t xml:space="preserve"> Glacial acetic acid, sodium acetate </w:t>
      </w:r>
      <w:proofErr w:type="spellStart"/>
      <w:r w:rsidRPr="007E0FA0">
        <w:t>trihydrate</w:t>
      </w:r>
      <w:proofErr w:type="spellEnd"/>
      <w:r w:rsidRPr="007E0FA0">
        <w:t xml:space="preserve"> </w:t>
      </w:r>
      <w:r w:rsidRPr="007E0FA0">
        <w:lastRenderedPageBreak/>
        <w:t>and sodium chloride were</w:t>
      </w:r>
      <w:r w:rsidR="00216037" w:rsidRPr="007E0FA0">
        <w:t xml:space="preserve"> </w:t>
      </w:r>
      <w:r w:rsidRPr="007E0FA0">
        <w:t>obtained from Sigma-Aldrich (Gillingham, UK).  All materials were used without any further purification.</w:t>
      </w:r>
    </w:p>
    <w:p w:rsidR="00216037" w:rsidRPr="007E0FA0" w:rsidRDefault="00216037" w:rsidP="00AE64BB">
      <w:pPr>
        <w:spacing w:line="360" w:lineRule="auto"/>
        <w:jc w:val="both"/>
        <w:rPr>
          <w:b/>
        </w:rPr>
      </w:pPr>
    </w:p>
    <w:p w:rsidR="007F36E4" w:rsidRPr="007E0FA0" w:rsidRDefault="00300824" w:rsidP="00AE64BB">
      <w:pPr>
        <w:spacing w:line="360" w:lineRule="auto"/>
        <w:jc w:val="both"/>
        <w:rPr>
          <w:b/>
        </w:rPr>
      </w:pPr>
      <w:r w:rsidRPr="007E0FA0">
        <w:rPr>
          <w:b/>
        </w:rPr>
        <w:t>2.2 Sample preparation</w:t>
      </w:r>
    </w:p>
    <w:p w:rsidR="007F36E4" w:rsidRPr="007E0FA0" w:rsidRDefault="00300824" w:rsidP="00AE64BB">
      <w:pPr>
        <w:spacing w:line="360" w:lineRule="auto"/>
        <w:jc w:val="both"/>
        <w:rPr>
          <w:b/>
        </w:rPr>
      </w:pPr>
      <w:r w:rsidRPr="007E0FA0">
        <w:rPr>
          <w:b/>
        </w:rPr>
        <w:t>2.2.1. Chitosan sample preparation with different ionic strengths</w:t>
      </w:r>
    </w:p>
    <w:p w:rsidR="007F36E4" w:rsidRPr="007E0FA0" w:rsidRDefault="00300824" w:rsidP="00AE64BB">
      <w:pPr>
        <w:spacing w:line="360" w:lineRule="auto"/>
        <w:jc w:val="both"/>
      </w:pPr>
      <w:r w:rsidRPr="007E0FA0">
        <w:t>A stock solution of chitosan (5 x 10</w:t>
      </w:r>
      <w:r w:rsidRPr="007E0FA0">
        <w:rPr>
          <w:vertAlign w:val="superscript"/>
        </w:rPr>
        <w:t>-3</w:t>
      </w:r>
      <w:r w:rsidRPr="007E0FA0">
        <w:t xml:space="preserve"> g/mL) was prepared by dissolving 500 mg of chitosan in 100 mL of the appropriate ionic strength</w:t>
      </w:r>
      <w:r w:rsidR="005F3C48" w:rsidRPr="007E0FA0">
        <w:t xml:space="preserve"> </w:t>
      </w:r>
      <w:r w:rsidRPr="007E0FA0">
        <w:t>pH 4.3 sodium acetate buffer (0.05, 0.1, 0.15, 0.2, 0.3, 0.5 and 0.8 M). Dissolution was achieved after 3 h of mild stirring at room temperature. Stock solutions were diluted to appropriate range of concentrations for intrinsic viscosity and zeta potential measurements (2.5 x 10</w:t>
      </w:r>
      <w:r w:rsidRPr="007E0FA0">
        <w:rPr>
          <w:vertAlign w:val="superscript"/>
        </w:rPr>
        <w:t>-4</w:t>
      </w:r>
      <w:r w:rsidRPr="007E0FA0">
        <w:t xml:space="preserve"> g/mL – 2.0 x 10</w:t>
      </w:r>
      <w:r w:rsidRPr="007E0FA0">
        <w:rPr>
          <w:vertAlign w:val="superscript"/>
        </w:rPr>
        <w:t>-3</w:t>
      </w:r>
      <w:r w:rsidRPr="007E0FA0">
        <w:t xml:space="preserve"> g/mL). </w:t>
      </w:r>
    </w:p>
    <w:p w:rsidR="007F36E4" w:rsidRPr="007E0FA0" w:rsidRDefault="007F36E4" w:rsidP="00AE64BB">
      <w:pPr>
        <w:spacing w:line="360" w:lineRule="auto"/>
        <w:jc w:val="both"/>
      </w:pPr>
    </w:p>
    <w:p w:rsidR="007F36E4" w:rsidRPr="007E0FA0" w:rsidRDefault="00300824" w:rsidP="00AE64BB">
      <w:pPr>
        <w:spacing w:line="360" w:lineRule="auto"/>
        <w:jc w:val="both"/>
        <w:rPr>
          <w:b/>
        </w:rPr>
      </w:pPr>
      <w:r w:rsidRPr="007E0FA0">
        <w:rPr>
          <w:b/>
        </w:rPr>
        <w:t>2.2.2. Pectin and Alginate sample preparation with different ionic strengths</w:t>
      </w:r>
    </w:p>
    <w:p w:rsidR="007F36E4" w:rsidRPr="007E0FA0" w:rsidRDefault="00300824" w:rsidP="00AE64BB">
      <w:pPr>
        <w:spacing w:line="360" w:lineRule="auto"/>
        <w:jc w:val="both"/>
      </w:pPr>
      <w:r w:rsidRPr="007E0FA0">
        <w:t>A stock solution of chitosan (5 x 10</w:t>
      </w:r>
      <w:r w:rsidRPr="007E0FA0">
        <w:rPr>
          <w:vertAlign w:val="superscript"/>
        </w:rPr>
        <w:t>-3</w:t>
      </w:r>
      <w:r w:rsidRPr="007E0FA0">
        <w:t xml:space="preserve"> g/mL) was prepared by dissolving 500 mg of pectin or alginate</w:t>
      </w:r>
      <w:r w:rsidR="004F0BCD" w:rsidRPr="007E0FA0">
        <w:t xml:space="preserve"> </w:t>
      </w:r>
      <w:r w:rsidRPr="007E0FA0">
        <w:t>in 100 mL of the appropriate sodium chloride buffer (0.05, 0.1, 0.15, 0.2, 0.3, 0.5 and 0.8 M). Dissolution was achieved after 3 h of mild stirring at room temperature. Stock solutions were diluted to appropriate range of concentrations for intrinsic viscosity and zeta potential measurements (2.5 x 10</w:t>
      </w:r>
      <w:r w:rsidRPr="007E0FA0">
        <w:rPr>
          <w:vertAlign w:val="superscript"/>
        </w:rPr>
        <w:t>-4</w:t>
      </w:r>
      <w:r w:rsidRPr="007E0FA0">
        <w:t xml:space="preserve"> g/mL – 5.0</w:t>
      </w:r>
      <w:r w:rsidR="00CE6A74" w:rsidRPr="007E0FA0">
        <w:t xml:space="preserve"> </w:t>
      </w:r>
      <w:r w:rsidRPr="007E0FA0">
        <w:t>x 10</w:t>
      </w:r>
      <w:r w:rsidRPr="007E0FA0">
        <w:rPr>
          <w:vertAlign w:val="superscript"/>
        </w:rPr>
        <w:t>-3</w:t>
      </w:r>
      <w:r w:rsidRPr="007E0FA0">
        <w:t xml:space="preserve"> g/mL). </w:t>
      </w:r>
    </w:p>
    <w:p w:rsidR="00C0549A" w:rsidRPr="007E0FA0" w:rsidRDefault="00C0549A" w:rsidP="00AE64BB">
      <w:pPr>
        <w:spacing w:line="360" w:lineRule="auto"/>
        <w:jc w:val="both"/>
        <w:rPr>
          <w:b/>
        </w:rPr>
      </w:pPr>
    </w:p>
    <w:p w:rsidR="007F36E4" w:rsidRPr="007E0FA0" w:rsidRDefault="00300824" w:rsidP="00AE64BB">
      <w:pPr>
        <w:spacing w:line="360" w:lineRule="auto"/>
        <w:jc w:val="both"/>
        <w:rPr>
          <w:b/>
        </w:rPr>
      </w:pPr>
      <w:r w:rsidRPr="007E0FA0">
        <w:rPr>
          <w:b/>
        </w:rPr>
        <w:t xml:space="preserve">2.3 Determination of </w:t>
      </w:r>
      <w:r w:rsidR="007F36E4" w:rsidRPr="007E0FA0">
        <w:rPr>
          <w:b/>
        </w:rPr>
        <w:t xml:space="preserve">intrinsic </w:t>
      </w:r>
      <w:r w:rsidRPr="007E0FA0">
        <w:rPr>
          <w:b/>
        </w:rPr>
        <w:t>viscosities</w:t>
      </w:r>
    </w:p>
    <w:p w:rsidR="001B4F52" w:rsidRPr="007E0FA0" w:rsidRDefault="00300824" w:rsidP="00AE64BB">
      <w:pPr>
        <w:spacing w:line="360" w:lineRule="auto"/>
        <w:jc w:val="both"/>
      </w:pPr>
      <w:r w:rsidRPr="007E0FA0">
        <w:t>Solutions and reference solvents were analysed using a 15 mL Oswald viscometer (</w:t>
      </w:r>
      <w:proofErr w:type="spellStart"/>
      <w:r w:rsidRPr="007E0FA0">
        <w:t>Rheotek</w:t>
      </w:r>
      <w:proofErr w:type="spellEnd"/>
      <w:r w:rsidRPr="007E0FA0">
        <w:t xml:space="preserve">, Burnham-on-Crouch, UK) under precise temperature control (25.0 ± 0.1 ºC).  The relative, </w:t>
      </w:r>
      <w:r w:rsidRPr="007E0FA0">
        <w:rPr>
          <w:rFonts w:ascii="Symbol" w:hAnsi="Symbol"/>
        </w:rPr>
        <w:t></w:t>
      </w:r>
      <w:proofErr w:type="spellStart"/>
      <w:r w:rsidRPr="007E0FA0">
        <w:rPr>
          <w:vertAlign w:val="subscript"/>
        </w:rPr>
        <w:t>rel</w:t>
      </w:r>
      <w:proofErr w:type="spellEnd"/>
      <w:r w:rsidRPr="007E0FA0">
        <w:t xml:space="preserve"> and specific viscosities, </w:t>
      </w:r>
      <w:r w:rsidRPr="007E0FA0">
        <w:rPr>
          <w:rFonts w:ascii="Symbol" w:hAnsi="Symbol"/>
        </w:rPr>
        <w:t></w:t>
      </w:r>
      <w:r w:rsidRPr="007E0FA0">
        <w:rPr>
          <w:vertAlign w:val="subscript"/>
        </w:rPr>
        <w:t>sp</w:t>
      </w:r>
      <w:r w:rsidRPr="007E0FA0">
        <w:t xml:space="preserve"> were calculated as described in equations 3 and 4, respectively:</w:t>
      </w:r>
    </w:p>
    <w:p w:rsidR="001B4F52" w:rsidRPr="007E0FA0" w:rsidRDefault="001B4F52" w:rsidP="00AE64BB">
      <w:pPr>
        <w:spacing w:line="360" w:lineRule="auto"/>
        <w:jc w:val="both"/>
      </w:pPr>
    </w:p>
    <w:p w:rsidR="001B4F52" w:rsidRPr="007E0FA0" w:rsidRDefault="001B4F52" w:rsidP="00AE64BB">
      <w:pPr>
        <w:tabs>
          <w:tab w:val="left" w:pos="7938"/>
        </w:tabs>
        <w:spacing w:line="360" w:lineRule="auto"/>
        <w:jc w:val="both"/>
      </w:pPr>
      <w:r w:rsidRPr="007E0FA0">
        <w:rPr>
          <w:position w:val="-32"/>
        </w:rPr>
        <w:object w:dxaOrig="1579" w:dyaOrig="760">
          <v:shape id="_x0000_i1028" type="#_x0000_t75" style="width:78.75pt;height:38.25pt" o:ole="" fillcolor="window">
            <v:imagedata r:id="rId14" o:title=""/>
          </v:shape>
          <o:OLEObject Type="Embed" ProgID="Equation.3" ShapeID="_x0000_i1028" DrawAspect="Content" ObjectID="_1463313159" r:id="rId15"/>
        </w:object>
      </w:r>
      <w:r w:rsidRPr="007E0FA0">
        <w:tab/>
        <w:t>(</w:t>
      </w:r>
      <w:r w:rsidR="00300824" w:rsidRPr="007E0FA0">
        <w:t>4)</w:t>
      </w:r>
    </w:p>
    <w:p w:rsidR="001B4F52" w:rsidRPr="007E0FA0" w:rsidRDefault="001B4F52" w:rsidP="00AE64BB">
      <w:pPr>
        <w:tabs>
          <w:tab w:val="left" w:pos="7938"/>
        </w:tabs>
        <w:spacing w:line="360" w:lineRule="auto"/>
        <w:jc w:val="both"/>
      </w:pPr>
    </w:p>
    <w:p w:rsidR="001B4F52" w:rsidRPr="007E0FA0" w:rsidRDefault="001B4F52" w:rsidP="00AE64BB">
      <w:pPr>
        <w:tabs>
          <w:tab w:val="left" w:pos="7938"/>
        </w:tabs>
        <w:spacing w:line="360" w:lineRule="auto"/>
        <w:jc w:val="both"/>
      </w:pPr>
      <w:r w:rsidRPr="007E0FA0">
        <w:rPr>
          <w:position w:val="-14"/>
        </w:rPr>
        <w:object w:dxaOrig="1219" w:dyaOrig="380">
          <v:shape id="_x0000_i1029" type="#_x0000_t75" style="width:60.75pt;height:18.75pt" o:ole="" fillcolor="window">
            <v:imagedata r:id="rId16" o:title=""/>
          </v:shape>
          <o:OLEObject Type="Embed" ProgID="Equation.3" ShapeID="_x0000_i1029" DrawAspect="Content" ObjectID="_1463313160" r:id="rId17"/>
        </w:object>
      </w:r>
      <w:r w:rsidRPr="007E0FA0">
        <w:tab/>
        <w:t>(</w:t>
      </w:r>
      <w:r w:rsidR="00300824" w:rsidRPr="007E0FA0">
        <w:t>5)</w:t>
      </w:r>
    </w:p>
    <w:p w:rsidR="00C82651" w:rsidRPr="007E0FA0" w:rsidRDefault="00C82651" w:rsidP="00AE64BB">
      <w:pPr>
        <w:tabs>
          <w:tab w:val="left" w:pos="7938"/>
        </w:tabs>
        <w:spacing w:line="360" w:lineRule="auto"/>
        <w:jc w:val="both"/>
      </w:pPr>
    </w:p>
    <w:p w:rsidR="001B4F52" w:rsidRPr="007E0FA0" w:rsidRDefault="00300824" w:rsidP="00AE64BB">
      <w:pPr>
        <w:tabs>
          <w:tab w:val="left" w:pos="7938"/>
        </w:tabs>
        <w:spacing w:line="360" w:lineRule="auto"/>
        <w:jc w:val="both"/>
      </w:pPr>
      <w:r w:rsidRPr="007E0FA0">
        <w:t xml:space="preserve">where </w:t>
      </w:r>
      <w:r w:rsidRPr="007E0FA0">
        <w:rPr>
          <w:i/>
        </w:rPr>
        <w:t>t</w:t>
      </w:r>
      <w:r w:rsidRPr="007E0FA0">
        <w:t xml:space="preserve"> is the average (of 3 replicates) flow time of the polyelectrolyte</w:t>
      </w:r>
      <w:r w:rsidR="001B4F52" w:rsidRPr="007E0FA0">
        <w:t xml:space="preserve"> solution at each concentration, </w:t>
      </w:r>
      <w:r w:rsidRPr="007E0FA0">
        <w:rPr>
          <w:i/>
        </w:rPr>
        <w:t>t</w:t>
      </w:r>
      <w:r w:rsidRPr="007E0FA0">
        <w:rPr>
          <w:vertAlign w:val="subscript"/>
        </w:rPr>
        <w:t>o</w:t>
      </w:r>
      <w:r w:rsidRPr="007E0FA0">
        <w:t xml:space="preserve"> is the flow time for the appropriate buffer, </w:t>
      </w:r>
      <w:r w:rsidRPr="007E0FA0">
        <w:rPr>
          <w:rFonts w:ascii="Symbol" w:hAnsi="Symbol"/>
        </w:rPr>
        <w:t></w:t>
      </w:r>
      <w:r w:rsidRPr="007E0FA0">
        <w:t xml:space="preserve"> is the density of the polyelectrolyte solution at each concentration, </w:t>
      </w:r>
      <w:r w:rsidRPr="007E0FA0">
        <w:rPr>
          <w:rFonts w:ascii="Symbol" w:hAnsi="Symbol"/>
        </w:rPr>
        <w:t></w:t>
      </w:r>
      <w:r w:rsidRPr="007E0FA0">
        <w:rPr>
          <w:vertAlign w:val="subscript"/>
        </w:rPr>
        <w:t xml:space="preserve">o </w:t>
      </w:r>
      <w:r w:rsidRPr="007E0FA0">
        <w:t>is the density of the appropriate buffer</w:t>
      </w:r>
      <w:r w:rsidR="004F0BCD" w:rsidRPr="007E0FA0">
        <w:t xml:space="preserve"> and because of the low concentrations used</w:t>
      </w:r>
      <w:r w:rsidRPr="007E0FA0">
        <w:t xml:space="preserve">, </w:t>
      </w:r>
      <w:r w:rsidRPr="007E0FA0">
        <w:rPr>
          <w:rFonts w:ascii="Symbol" w:hAnsi="Symbol"/>
        </w:rPr>
        <w:t></w:t>
      </w:r>
      <w:r w:rsidRPr="007E0FA0">
        <w:t>/</w:t>
      </w:r>
      <w:r w:rsidRPr="007E0FA0">
        <w:rPr>
          <w:rFonts w:ascii="Symbol" w:hAnsi="Symbol"/>
        </w:rPr>
        <w:t></w:t>
      </w:r>
      <w:r w:rsidRPr="007E0FA0">
        <w:rPr>
          <w:vertAlign w:val="subscript"/>
        </w:rPr>
        <w:t>o</w:t>
      </w:r>
      <w:r w:rsidRPr="007E0FA0">
        <w:t xml:space="preserve"> = 1</w:t>
      </w:r>
      <w:r w:rsidR="001B4F52" w:rsidRPr="007E0FA0">
        <w:t xml:space="preserve"> (Harding, 1997).</w:t>
      </w:r>
    </w:p>
    <w:p w:rsidR="001B4F52" w:rsidRPr="007E0FA0" w:rsidRDefault="00300824" w:rsidP="00AE64BB">
      <w:pPr>
        <w:tabs>
          <w:tab w:val="left" w:pos="7938"/>
        </w:tabs>
        <w:spacing w:line="360" w:lineRule="auto"/>
        <w:jc w:val="both"/>
      </w:pPr>
      <w:r w:rsidRPr="007E0FA0">
        <w:lastRenderedPageBreak/>
        <w:t>Measurements were made at different concentrations and extrapolated to infinite dilution using both equations 6</w:t>
      </w:r>
      <w:r w:rsidR="00216037" w:rsidRPr="007E0FA0">
        <w:t xml:space="preserve"> </w:t>
      </w:r>
      <w:r w:rsidRPr="007E0FA0">
        <w:t>(Huggins,</w:t>
      </w:r>
      <w:r w:rsidRPr="007E0FA0">
        <w:rPr>
          <w:vertAlign w:val="superscript"/>
        </w:rPr>
        <w:t xml:space="preserve"> </w:t>
      </w:r>
      <w:r w:rsidRPr="007E0FA0">
        <w:t>1942) and 7</w:t>
      </w:r>
      <w:r w:rsidR="00216037" w:rsidRPr="007E0FA0">
        <w:t xml:space="preserve"> </w:t>
      </w:r>
      <w:r w:rsidRPr="007E0FA0">
        <w:t>(Kraemer, 1938):</w:t>
      </w:r>
    </w:p>
    <w:p w:rsidR="00216037" w:rsidRPr="007E0FA0" w:rsidRDefault="00216037" w:rsidP="00AE64BB">
      <w:pPr>
        <w:tabs>
          <w:tab w:val="left" w:pos="7938"/>
        </w:tabs>
        <w:spacing w:line="360" w:lineRule="auto"/>
        <w:jc w:val="both"/>
      </w:pPr>
    </w:p>
    <w:p w:rsidR="001B4F52" w:rsidRPr="007E0FA0" w:rsidRDefault="001B4F52" w:rsidP="00AE64BB">
      <w:pPr>
        <w:tabs>
          <w:tab w:val="left" w:pos="7938"/>
        </w:tabs>
        <w:spacing w:line="360" w:lineRule="auto"/>
        <w:jc w:val="both"/>
      </w:pPr>
      <w:r w:rsidRPr="007E0FA0">
        <w:rPr>
          <w:position w:val="-24"/>
        </w:rPr>
        <w:object w:dxaOrig="2020" w:dyaOrig="660">
          <v:shape id="_x0000_i1030" type="#_x0000_t75" style="width:101.25pt;height:33pt" o:ole="" fillcolor="window">
            <v:imagedata r:id="rId18" o:title=""/>
          </v:shape>
          <o:OLEObject Type="Embed" ProgID="Equation.3" ShapeID="_x0000_i1030" DrawAspect="Content" ObjectID="_1463313161" r:id="rId19"/>
        </w:object>
      </w:r>
      <w:r w:rsidRPr="007E0FA0">
        <w:tab/>
        <w:t>(</w:t>
      </w:r>
      <w:r w:rsidR="00300824" w:rsidRPr="007E0FA0">
        <w:t>6)</w:t>
      </w:r>
    </w:p>
    <w:p w:rsidR="001B4F52" w:rsidRPr="007E0FA0" w:rsidRDefault="001B4F52" w:rsidP="00AE64BB">
      <w:pPr>
        <w:tabs>
          <w:tab w:val="left" w:pos="7938"/>
        </w:tabs>
        <w:spacing w:line="360" w:lineRule="auto"/>
        <w:jc w:val="both"/>
      </w:pPr>
    </w:p>
    <w:p w:rsidR="001B4F52" w:rsidRPr="007E0FA0" w:rsidRDefault="001B4F52" w:rsidP="00AE64BB">
      <w:pPr>
        <w:tabs>
          <w:tab w:val="left" w:pos="7938"/>
        </w:tabs>
        <w:spacing w:line="360" w:lineRule="auto"/>
        <w:jc w:val="both"/>
      </w:pPr>
      <w:r w:rsidRPr="007E0FA0">
        <w:rPr>
          <w:position w:val="-24"/>
        </w:rPr>
        <w:object w:dxaOrig="2380" w:dyaOrig="620">
          <v:shape id="_x0000_i1031" type="#_x0000_t75" style="width:119.25pt;height:30.75pt" o:ole="" fillcolor="window">
            <v:imagedata r:id="rId20" o:title=""/>
          </v:shape>
          <o:OLEObject Type="Embed" ProgID="Equation.3" ShapeID="_x0000_i1031" DrawAspect="Content" ObjectID="_1463313162" r:id="rId21"/>
        </w:object>
      </w:r>
      <w:r w:rsidRPr="007E0FA0">
        <w:tab/>
        <w:t>(</w:t>
      </w:r>
      <w:r w:rsidR="00300824" w:rsidRPr="007E0FA0">
        <w:t>7)</w:t>
      </w:r>
    </w:p>
    <w:p w:rsidR="001B4F52" w:rsidRPr="007E0FA0" w:rsidRDefault="001B4F52" w:rsidP="00AE64BB">
      <w:pPr>
        <w:tabs>
          <w:tab w:val="left" w:pos="7938"/>
        </w:tabs>
        <w:spacing w:line="360" w:lineRule="auto"/>
        <w:jc w:val="both"/>
      </w:pPr>
    </w:p>
    <w:p w:rsidR="001B4F52" w:rsidRPr="007E0FA0" w:rsidRDefault="00300824" w:rsidP="00AE64BB">
      <w:pPr>
        <w:tabs>
          <w:tab w:val="left" w:pos="7938"/>
        </w:tabs>
        <w:spacing w:line="360" w:lineRule="auto"/>
        <w:jc w:val="both"/>
      </w:pPr>
      <w:proofErr w:type="gramStart"/>
      <w:r w:rsidRPr="007E0FA0">
        <w:t>where</w:t>
      </w:r>
      <w:proofErr w:type="gramEnd"/>
      <w:r w:rsidRPr="007E0FA0">
        <w:t xml:space="preserve"> the intrinsic viscosity [</w:t>
      </w:r>
      <w:r w:rsidRPr="007E0FA0">
        <w:rPr>
          <w:rFonts w:ascii="Symbol" w:hAnsi="Symbol"/>
        </w:rPr>
        <w:t></w:t>
      </w:r>
      <w:r w:rsidRPr="007E0FA0">
        <w:t>]  is taken as the is the mean of the intercepts from equations (6</w:t>
      </w:r>
      <w:r w:rsidR="001B4F52" w:rsidRPr="007E0FA0">
        <w:t>) and (</w:t>
      </w:r>
      <w:r w:rsidRPr="007E0FA0">
        <w:t>7</w:t>
      </w:r>
      <w:r w:rsidR="001B4F52" w:rsidRPr="007E0FA0">
        <w:t>) and K</w:t>
      </w:r>
      <w:r w:rsidRPr="007E0FA0">
        <w:rPr>
          <w:vertAlign w:val="subscript"/>
        </w:rPr>
        <w:t>H</w:t>
      </w:r>
      <w:r w:rsidRPr="007E0FA0">
        <w:t xml:space="preserve"> and K</w:t>
      </w:r>
      <w:r w:rsidRPr="007E0FA0">
        <w:rPr>
          <w:vertAlign w:val="subscript"/>
        </w:rPr>
        <w:t>K</w:t>
      </w:r>
      <w:r w:rsidRPr="007E0FA0">
        <w:t xml:space="preserve"> are the Huggins (1942)</w:t>
      </w:r>
      <w:r w:rsidR="00CE6A74" w:rsidRPr="007E0FA0">
        <w:t xml:space="preserve"> </w:t>
      </w:r>
      <w:r w:rsidRPr="007E0FA0">
        <w:t>and Kraemer (1938)</w:t>
      </w:r>
      <w:r w:rsidR="00CE6A74" w:rsidRPr="007E0FA0">
        <w:t xml:space="preserve"> </w:t>
      </w:r>
      <w:r w:rsidRPr="007E0FA0">
        <w:t>constants respectively.</w:t>
      </w:r>
    </w:p>
    <w:p w:rsidR="00C0549A" w:rsidRPr="007E0FA0" w:rsidRDefault="00C0549A" w:rsidP="00AE64BB">
      <w:pPr>
        <w:tabs>
          <w:tab w:val="left" w:pos="7938"/>
        </w:tabs>
        <w:spacing w:line="360" w:lineRule="auto"/>
        <w:jc w:val="both"/>
        <w:rPr>
          <w:b/>
        </w:rPr>
      </w:pPr>
    </w:p>
    <w:p w:rsidR="001B4F52" w:rsidRPr="007E0FA0" w:rsidRDefault="00300824" w:rsidP="00AE64BB">
      <w:pPr>
        <w:tabs>
          <w:tab w:val="left" w:pos="7938"/>
        </w:tabs>
        <w:spacing w:line="360" w:lineRule="auto"/>
        <w:jc w:val="both"/>
        <w:rPr>
          <w:b/>
        </w:rPr>
      </w:pPr>
      <w:r w:rsidRPr="007E0FA0">
        <w:rPr>
          <w:b/>
        </w:rPr>
        <w:t xml:space="preserve">2.4. Determination of </w:t>
      </w:r>
      <w:r w:rsidR="001B4F52" w:rsidRPr="007E0FA0">
        <w:rPr>
          <w:b/>
        </w:rPr>
        <w:t>zeta potential</w:t>
      </w:r>
      <w:r w:rsidRPr="007E0FA0">
        <w:rPr>
          <w:b/>
        </w:rPr>
        <w:t>s, ζ</w:t>
      </w:r>
    </w:p>
    <w:p w:rsidR="001B4F52" w:rsidRPr="007E0FA0" w:rsidRDefault="00300824" w:rsidP="00AE64BB">
      <w:pPr>
        <w:tabs>
          <w:tab w:val="left" w:pos="7938"/>
        </w:tabs>
        <w:spacing w:line="360" w:lineRule="auto"/>
        <w:jc w:val="both"/>
      </w:pPr>
      <w:r w:rsidRPr="007E0FA0">
        <w:t xml:space="preserve">Zeta potential (ζ) was determined using Malvern </w:t>
      </w:r>
      <w:proofErr w:type="spellStart"/>
      <w:r w:rsidRPr="007E0FA0">
        <w:t>Zetasizer</w:t>
      </w:r>
      <w:proofErr w:type="spellEnd"/>
      <w:r w:rsidRPr="007E0FA0">
        <w:t xml:space="preserve"> NANO-Z (Malvern Instruments Limited, Malvern, UK). Measurements were performed by using folded capillary cell at 25.0 ± 0.1 °C. Each data value is an average of three measurements.  For consistency zeta potential was measured at each concentration, however no concentration dependency of zeta potential was observed over the series of concentrations studied.</w:t>
      </w:r>
    </w:p>
    <w:p w:rsidR="001B4F52" w:rsidRPr="007E0FA0" w:rsidRDefault="001B4F52" w:rsidP="00AE64BB">
      <w:pPr>
        <w:spacing w:line="360" w:lineRule="auto"/>
        <w:jc w:val="both"/>
        <w:rPr>
          <w:i/>
        </w:rPr>
      </w:pPr>
    </w:p>
    <w:p w:rsidR="00363FA3" w:rsidRPr="007E0FA0" w:rsidRDefault="00300824" w:rsidP="00AE64BB">
      <w:pPr>
        <w:pStyle w:val="ListParagraph"/>
        <w:numPr>
          <w:ilvl w:val="0"/>
          <w:numId w:val="2"/>
        </w:numPr>
        <w:spacing w:after="0" w:line="360" w:lineRule="auto"/>
        <w:jc w:val="both"/>
        <w:rPr>
          <w:rFonts w:ascii="Times New Roman" w:hAnsi="Times New Roman"/>
          <w:b/>
          <w:sz w:val="24"/>
          <w:szCs w:val="24"/>
        </w:rPr>
      </w:pPr>
      <w:r w:rsidRPr="007E0FA0">
        <w:rPr>
          <w:rFonts w:ascii="Times New Roman" w:hAnsi="Times New Roman"/>
          <w:b/>
          <w:sz w:val="24"/>
          <w:szCs w:val="24"/>
        </w:rPr>
        <w:t>RESULTS AND DISCUSSION</w:t>
      </w:r>
    </w:p>
    <w:p w:rsidR="00F51ECF" w:rsidRPr="007E0FA0" w:rsidRDefault="00300824" w:rsidP="00AE64BB">
      <w:pPr>
        <w:spacing w:line="360" w:lineRule="auto"/>
        <w:jc w:val="both"/>
      </w:pPr>
      <w:r w:rsidRPr="007E0FA0">
        <w:t xml:space="preserve">The intrinsic viscosity and zeta potential for chitosan, pectin and alginate are shown in </w:t>
      </w:r>
      <w:r w:rsidRPr="007E0FA0">
        <w:rPr>
          <w:b/>
        </w:rPr>
        <w:t>Figures 1</w:t>
      </w:r>
      <w:r w:rsidRPr="007E0FA0">
        <w:t xml:space="preserve"> and </w:t>
      </w:r>
      <w:r w:rsidRPr="007E0FA0">
        <w:rPr>
          <w:b/>
        </w:rPr>
        <w:t>2</w:t>
      </w:r>
      <w:r w:rsidRPr="007E0FA0">
        <w:t xml:space="preserve">, revealed the expected behaviour for polycations and polyanions. As the ionic strength of the solvent increases the intrinsic viscosity of the polyelectrolyte solution decreases and the net charge on the polymers is reduced. The slopes of the plots in </w:t>
      </w:r>
      <w:r w:rsidRPr="007E0FA0">
        <w:rPr>
          <w:b/>
        </w:rPr>
        <w:t>Figure 1</w:t>
      </w:r>
      <w:r w:rsidRPr="007E0FA0">
        <w:t xml:space="preserve"> can be used to calculate the Smidsrød-Haug stiffness parameter, B from equation 2 and an alternative version where the intrinsic viscosity was substituted for zeta potential (equation 8</w:t>
      </w:r>
      <w:r w:rsidR="00F51ECF" w:rsidRPr="007E0FA0">
        <w:t>)</w:t>
      </w:r>
      <w:r w:rsidRPr="007E0FA0">
        <w:t xml:space="preserve"> can be used to estimate B from the slopes of the plots in </w:t>
      </w:r>
      <w:r w:rsidRPr="007E0FA0">
        <w:rPr>
          <w:b/>
        </w:rPr>
        <w:t>Figure 2</w:t>
      </w:r>
      <w:r w:rsidRPr="007E0FA0">
        <w:t xml:space="preserve">.  </w:t>
      </w:r>
    </w:p>
    <w:p w:rsidR="00F51ECF" w:rsidRPr="007E0FA0" w:rsidRDefault="00F51ECF" w:rsidP="00AE64BB">
      <w:pPr>
        <w:tabs>
          <w:tab w:val="left" w:pos="7740"/>
          <w:tab w:val="left" w:pos="7938"/>
        </w:tabs>
        <w:spacing w:line="360" w:lineRule="auto"/>
        <w:jc w:val="both"/>
      </w:pPr>
    </w:p>
    <w:p w:rsidR="00F51ECF" w:rsidRPr="007E0FA0" w:rsidRDefault="00300824" w:rsidP="00AE64BB">
      <w:pPr>
        <w:tabs>
          <w:tab w:val="left" w:pos="7740"/>
          <w:tab w:val="left" w:pos="7938"/>
        </w:tabs>
        <w:spacing w:line="360" w:lineRule="auto"/>
        <w:jc w:val="both"/>
      </w:pPr>
      <w:r w:rsidRPr="007E0FA0">
        <w:t xml:space="preserve">    </w:t>
      </w:r>
      <w:r w:rsidR="00811C66" w:rsidRPr="007E0FA0">
        <w:rPr>
          <w:position w:val="-12"/>
        </w:rPr>
        <w:object w:dxaOrig="1380" w:dyaOrig="380">
          <v:shape id="_x0000_i1032" type="#_x0000_t75" style="width:66.75pt;height:17.25pt" o:ole="" fillcolor="window">
            <v:imagedata r:id="rId22" o:title=""/>
          </v:shape>
          <o:OLEObject Type="Embed" ProgID="Equation.3" ShapeID="_x0000_i1032" DrawAspect="Content" ObjectID="_1463313163" r:id="rId23"/>
        </w:object>
      </w:r>
      <w:r w:rsidR="00F51ECF" w:rsidRPr="007E0FA0">
        <w:tab/>
      </w:r>
      <w:r w:rsidRPr="007E0FA0">
        <w:tab/>
        <w:t>(8)</w:t>
      </w:r>
    </w:p>
    <w:p w:rsidR="00B4108E" w:rsidRPr="007E0FA0" w:rsidRDefault="00B4108E" w:rsidP="00AE64BB">
      <w:pPr>
        <w:spacing w:line="360" w:lineRule="auto"/>
        <w:jc w:val="both"/>
      </w:pPr>
    </w:p>
    <w:p w:rsidR="00363FA3" w:rsidRPr="007E0FA0" w:rsidRDefault="00300824" w:rsidP="00AE64BB">
      <w:pPr>
        <w:spacing w:line="360" w:lineRule="auto"/>
        <w:jc w:val="both"/>
      </w:pPr>
      <w:r w:rsidRPr="007E0FA0">
        <w:t xml:space="preserve">The corresponding values of B from the both the traditional intrinsic viscosity and novel zeta potential estimation are shown in </w:t>
      </w:r>
      <w:r w:rsidRPr="007E0FA0">
        <w:rPr>
          <w:b/>
        </w:rPr>
        <w:t>Table 1</w:t>
      </w:r>
      <w:r w:rsidRPr="007E0FA0">
        <w:t xml:space="preserve">.   Although the absolute values from both </w:t>
      </w:r>
      <w:r w:rsidRPr="007E0FA0">
        <w:lastRenderedPageBreak/>
        <w:t>estimations are different and considerably so in the case of both low and high</w:t>
      </w:r>
      <w:r w:rsidR="000513D5" w:rsidRPr="007E0FA0">
        <w:t xml:space="preserve">-methoxyl pectin they are </w:t>
      </w:r>
      <w:r w:rsidRPr="007E0FA0">
        <w:t>generally</w:t>
      </w:r>
      <w:r w:rsidR="004F6987" w:rsidRPr="007E0FA0">
        <w:t xml:space="preserve"> </w:t>
      </w:r>
      <w:r w:rsidRPr="007E0FA0">
        <w:t>in good agreement with those previously found in the literature.</w:t>
      </w:r>
    </w:p>
    <w:p w:rsidR="0097434A" w:rsidRPr="007E0FA0" w:rsidRDefault="0097434A" w:rsidP="00AE64BB">
      <w:pPr>
        <w:spacing w:line="360" w:lineRule="auto"/>
        <w:jc w:val="both"/>
      </w:pPr>
    </w:p>
    <w:p w:rsidR="009C4EA4" w:rsidRPr="007E0FA0" w:rsidRDefault="00300824" w:rsidP="00AE64BB">
      <w:pPr>
        <w:spacing w:line="360" w:lineRule="auto"/>
        <w:jc w:val="both"/>
      </w:pPr>
      <w:r w:rsidRPr="007E0FA0">
        <w:t>Furthermore the Smidsrød-Haug stiffness parameter, B has been related to the intrinsic</w:t>
      </w:r>
      <w:r w:rsidR="004F0BCD" w:rsidRPr="007E0FA0">
        <w:t xml:space="preserve"> </w:t>
      </w:r>
      <w:r w:rsidRPr="007E0FA0">
        <w:t xml:space="preserve">persistence length, </w:t>
      </w:r>
      <w:proofErr w:type="spellStart"/>
      <w:proofErr w:type="gramStart"/>
      <w:r w:rsidRPr="007E0FA0">
        <w:t>L</w:t>
      </w:r>
      <w:r w:rsidRPr="007E0FA0">
        <w:rPr>
          <w:vertAlign w:val="subscript"/>
        </w:rPr>
        <w:t>p</w:t>
      </w:r>
      <w:proofErr w:type="spellEnd"/>
      <w:proofErr w:type="gramEnd"/>
      <w:r w:rsidRPr="007E0FA0">
        <w:t xml:space="preserve"> (</w:t>
      </w:r>
      <w:proofErr w:type="spellStart"/>
      <w:r w:rsidRPr="007E0FA0">
        <w:t>Smidsrød</w:t>
      </w:r>
      <w:proofErr w:type="spellEnd"/>
      <w:r w:rsidRPr="007E0FA0">
        <w:t xml:space="preserve"> and Christensen, 1991) via the following empirical</w:t>
      </w:r>
      <w:r w:rsidR="005D35A4" w:rsidRPr="007E0FA0">
        <w:t xml:space="preserve"> </w:t>
      </w:r>
      <w:r w:rsidRPr="007E0FA0">
        <w:t>relationship (equation 9</w:t>
      </w:r>
      <w:r w:rsidR="00265286" w:rsidRPr="007E0FA0">
        <w:t>)</w:t>
      </w:r>
      <w:r w:rsidRPr="007E0FA0">
        <w:t>:</w:t>
      </w:r>
    </w:p>
    <w:p w:rsidR="00F13CAA" w:rsidRPr="007E0FA0" w:rsidRDefault="00F13CAA" w:rsidP="00AE64BB">
      <w:pPr>
        <w:spacing w:line="360" w:lineRule="auto"/>
        <w:jc w:val="both"/>
      </w:pPr>
    </w:p>
    <w:p w:rsidR="00F13CAA" w:rsidRPr="007E0FA0" w:rsidRDefault="00466314" w:rsidP="00AE64BB">
      <w:pPr>
        <w:tabs>
          <w:tab w:val="left" w:pos="7938"/>
        </w:tabs>
        <w:spacing w:line="360" w:lineRule="auto"/>
        <w:jc w:val="both"/>
      </w:pPr>
      <w:r w:rsidRPr="007E0FA0">
        <w:rPr>
          <w:position w:val="-10"/>
        </w:rPr>
        <w:object w:dxaOrig="1500" w:dyaOrig="360">
          <v:shape id="_x0000_i1033" type="#_x0000_t75" style="width:75pt;height:18.75pt" o:ole="" fillcolor="window">
            <v:imagedata r:id="rId24" o:title=""/>
          </v:shape>
          <o:OLEObject Type="Embed" ProgID="Equation.3" ShapeID="_x0000_i1033" DrawAspect="Content" ObjectID="_1463313164" r:id="rId25"/>
        </w:object>
      </w:r>
      <w:r w:rsidR="00300824" w:rsidRPr="007E0FA0">
        <w:tab/>
        <w:t>(9)</w:t>
      </w:r>
    </w:p>
    <w:p w:rsidR="00CC50F4" w:rsidRPr="007E0FA0" w:rsidRDefault="00CC50F4" w:rsidP="00AE64BB">
      <w:pPr>
        <w:tabs>
          <w:tab w:val="left" w:pos="7938"/>
        </w:tabs>
        <w:spacing w:line="360" w:lineRule="auto"/>
        <w:jc w:val="both"/>
      </w:pPr>
    </w:p>
    <w:p w:rsidR="00CC50F4" w:rsidRPr="007E0FA0" w:rsidRDefault="00300824" w:rsidP="00AE64BB">
      <w:pPr>
        <w:tabs>
          <w:tab w:val="left" w:pos="7938"/>
        </w:tabs>
        <w:spacing w:line="360" w:lineRule="auto"/>
        <w:jc w:val="both"/>
      </w:pPr>
      <w:r w:rsidRPr="007E0FA0">
        <w:t>The estimates from both procedures are typical of random or semi-flexible coils and</w:t>
      </w:r>
      <w:r w:rsidR="00073771" w:rsidRPr="007E0FA0">
        <w:t xml:space="preserve"> are </w:t>
      </w:r>
      <w:r w:rsidRPr="007E0FA0">
        <w:t>in general agreement with the current literature values for the intrinsic persistence length calculated from the stiffness parameter B of approximately 1 – 14 nm (chitosan), ~ 6 nm (alginate) and 2 – 14 nm (pectin)</w:t>
      </w:r>
      <w:r w:rsidR="00F71EFE" w:rsidRPr="007E0FA0">
        <w:t xml:space="preserve"> </w:t>
      </w:r>
      <w:r w:rsidRPr="007E0FA0">
        <w:t>although the values estimated</w:t>
      </w:r>
      <w:r w:rsidR="00F71EFE" w:rsidRPr="007E0FA0">
        <w:t xml:space="preserve"> </w:t>
      </w:r>
      <w:r w:rsidRPr="007E0FA0">
        <w:t xml:space="preserve">from intrinsic viscosity are in </w:t>
      </w:r>
      <w:r w:rsidRPr="007E0FA0">
        <w:rPr>
          <w:i/>
        </w:rPr>
        <w:t>all</w:t>
      </w:r>
      <w:r w:rsidRPr="007E0FA0">
        <w:t xml:space="preserve"> cases higher (</w:t>
      </w:r>
      <w:r w:rsidRPr="007E0FA0">
        <w:rPr>
          <w:b/>
        </w:rPr>
        <w:t>Table 1</w:t>
      </w:r>
      <w:r w:rsidRPr="007E0FA0">
        <w:t>)</w:t>
      </w:r>
      <w:r w:rsidR="00CC50F4" w:rsidRPr="007E0FA0">
        <w:t>.</w:t>
      </w:r>
    </w:p>
    <w:p w:rsidR="00F13CAA" w:rsidRPr="007E0FA0" w:rsidRDefault="00F13CAA" w:rsidP="00AE64BB">
      <w:pPr>
        <w:spacing w:line="360" w:lineRule="auto"/>
        <w:jc w:val="both"/>
      </w:pPr>
    </w:p>
    <w:p w:rsidR="00363FA3" w:rsidRPr="007E0FA0" w:rsidRDefault="00300824" w:rsidP="00AE64BB">
      <w:pPr>
        <w:pStyle w:val="ListParagraph"/>
        <w:numPr>
          <w:ilvl w:val="0"/>
          <w:numId w:val="2"/>
        </w:numPr>
        <w:spacing w:after="0" w:line="360" w:lineRule="auto"/>
        <w:jc w:val="both"/>
        <w:rPr>
          <w:rFonts w:ascii="Times New Roman" w:hAnsi="Times New Roman"/>
          <w:b/>
          <w:sz w:val="24"/>
          <w:szCs w:val="24"/>
        </w:rPr>
      </w:pPr>
      <w:r w:rsidRPr="007E0FA0">
        <w:rPr>
          <w:rFonts w:ascii="Times New Roman" w:hAnsi="Times New Roman"/>
          <w:b/>
          <w:sz w:val="24"/>
          <w:szCs w:val="24"/>
        </w:rPr>
        <w:t>CONCLUSIONS, LIMITATIONS AND FUTURE PERSPECTIVES</w:t>
      </w:r>
    </w:p>
    <w:p w:rsidR="006D054C" w:rsidRPr="007E0FA0" w:rsidRDefault="00300824" w:rsidP="00AE64BB">
      <w:pPr>
        <w:spacing w:line="360" w:lineRule="auto"/>
        <w:jc w:val="both"/>
      </w:pPr>
      <w:r w:rsidRPr="007E0FA0">
        <w:t>The novel method of estimating the Smidsrød-Haug stiffness parameter using the ionic strength dependency of zeta potential rather than intrinsic viscosity is a promising development in the estimation of the dilute solution conformation of polysaccharides (provided they are polyelectrolytes). The results from this new approach are consistent with previous estimates in the literature.</w:t>
      </w:r>
    </w:p>
    <w:p w:rsidR="006D054C" w:rsidRPr="007E0FA0" w:rsidRDefault="006D054C" w:rsidP="00AE64BB">
      <w:pPr>
        <w:spacing w:line="360" w:lineRule="auto"/>
        <w:jc w:val="both"/>
      </w:pPr>
    </w:p>
    <w:p w:rsidR="00C926CF" w:rsidRPr="007E0FA0" w:rsidRDefault="00300824" w:rsidP="00AE64BB">
      <w:pPr>
        <w:spacing w:line="360" w:lineRule="auto"/>
        <w:jc w:val="both"/>
      </w:pPr>
      <w:r w:rsidRPr="007E0FA0">
        <w:t>We have demonstrated that different approaches (</w:t>
      </w:r>
      <w:r w:rsidRPr="007E0FA0">
        <w:rPr>
          <w:i/>
        </w:rPr>
        <w:t>e.g.</w:t>
      </w:r>
      <w:r w:rsidRPr="007E0FA0">
        <w:t xml:space="preserve"> intrinsic viscosity and zeta potential) used in the estimation of the Smidsrød-Haug stiffness parameter can lead to a bias in the results (</w:t>
      </w:r>
      <w:r w:rsidRPr="007E0FA0">
        <w:rPr>
          <w:b/>
        </w:rPr>
        <w:t>Table 1</w:t>
      </w:r>
      <w:r w:rsidRPr="007E0FA0">
        <w:t>) and therefore it is more appropriate to characterise macromolecules using several</w:t>
      </w:r>
      <w:r w:rsidR="00783102" w:rsidRPr="007E0FA0">
        <w:t xml:space="preserve"> technique</w:t>
      </w:r>
      <w:r w:rsidRPr="007E0FA0">
        <w:t>s.  This has been demonstrated previously in the estimation of persistence lengths of for example, pullulan and</w:t>
      </w:r>
      <w:r w:rsidR="005D35A4" w:rsidRPr="007E0FA0">
        <w:t xml:space="preserve"> </w:t>
      </w:r>
      <w:r w:rsidRPr="007E0FA0">
        <w:t xml:space="preserve">konjac glucomannan (Morris, </w:t>
      </w:r>
      <w:r w:rsidRPr="007E0FA0">
        <w:rPr>
          <w:i/>
        </w:rPr>
        <w:t>et al</w:t>
      </w:r>
      <w:r w:rsidRPr="007E0FA0">
        <w:t>., 2014;</w:t>
      </w:r>
      <w:r w:rsidR="005D35A4" w:rsidRPr="007E0FA0">
        <w:t xml:space="preserve"> </w:t>
      </w:r>
      <w:r w:rsidRPr="007E0FA0">
        <w:t xml:space="preserve">Kök, </w:t>
      </w:r>
      <w:proofErr w:type="spellStart"/>
      <w:r w:rsidRPr="007E0FA0">
        <w:t>Abdelhameed</w:t>
      </w:r>
      <w:proofErr w:type="spellEnd"/>
      <w:r w:rsidRPr="007E0FA0">
        <w:t xml:space="preserve">, </w:t>
      </w:r>
      <w:proofErr w:type="spellStart"/>
      <w:r w:rsidRPr="007E0FA0">
        <w:t>Ang</w:t>
      </w:r>
      <w:proofErr w:type="spellEnd"/>
      <w:r w:rsidRPr="007E0FA0">
        <w:t xml:space="preserve">, Morris and Harding, 2009). The estimation of conformation is sensitive to the choice of model and it is therefore important that when trying to estimate solution conformation of polysaccharides (or any other flexible macromolecule) the quality of the estimate is determined by the amount of experimental data available. </w:t>
      </w:r>
    </w:p>
    <w:p w:rsidR="00363FA3" w:rsidRPr="007E0FA0" w:rsidRDefault="00300824" w:rsidP="00AE64BB">
      <w:pPr>
        <w:spacing w:line="360" w:lineRule="auto"/>
        <w:jc w:val="both"/>
      </w:pPr>
      <w:r w:rsidRPr="007E0FA0">
        <w:t xml:space="preserve"> </w:t>
      </w:r>
    </w:p>
    <w:p w:rsidR="00F75BFF" w:rsidRPr="007E0FA0" w:rsidRDefault="00F75BFF">
      <w:pPr>
        <w:spacing w:after="200" w:line="276" w:lineRule="auto"/>
        <w:rPr>
          <w:b/>
        </w:rPr>
      </w:pPr>
      <w:r w:rsidRPr="007E0FA0">
        <w:rPr>
          <w:b/>
        </w:rPr>
        <w:br w:type="page"/>
      </w:r>
    </w:p>
    <w:p w:rsidR="00F75BFF" w:rsidRPr="007E0FA0" w:rsidRDefault="00F75BFF" w:rsidP="00F75BFF">
      <w:pPr>
        <w:pStyle w:val="ListParagraph"/>
        <w:numPr>
          <w:ilvl w:val="0"/>
          <w:numId w:val="2"/>
        </w:numPr>
        <w:spacing w:after="0" w:line="360" w:lineRule="auto"/>
        <w:ind w:left="714" w:hanging="357"/>
        <w:jc w:val="both"/>
        <w:rPr>
          <w:rFonts w:ascii="Times New Roman" w:hAnsi="Times New Roman"/>
          <w:b/>
          <w:sz w:val="24"/>
          <w:szCs w:val="24"/>
        </w:rPr>
      </w:pPr>
      <w:r w:rsidRPr="007E0FA0">
        <w:rPr>
          <w:rFonts w:ascii="Times New Roman" w:hAnsi="Times New Roman"/>
          <w:b/>
          <w:sz w:val="24"/>
          <w:szCs w:val="24"/>
        </w:rPr>
        <w:lastRenderedPageBreak/>
        <w:t>ACKNOWLEDGEMENTS</w:t>
      </w:r>
    </w:p>
    <w:p w:rsidR="00F75BFF" w:rsidRPr="007E0FA0" w:rsidRDefault="00F75BFF" w:rsidP="00F75BFF">
      <w:pPr>
        <w:spacing w:line="360" w:lineRule="auto"/>
        <w:jc w:val="both"/>
      </w:pPr>
      <w:r w:rsidRPr="007E0FA0">
        <w:t>The authors would like to thank the University of Huddersfield and the Libyan Government for funding this project.</w:t>
      </w:r>
    </w:p>
    <w:p w:rsidR="00F75BFF" w:rsidRPr="007E0FA0" w:rsidRDefault="00F75BFF" w:rsidP="00F75BFF">
      <w:pPr>
        <w:spacing w:line="360" w:lineRule="auto"/>
        <w:jc w:val="both"/>
      </w:pPr>
      <w:r w:rsidRPr="007E0FA0">
        <w:t xml:space="preserve"> </w:t>
      </w:r>
    </w:p>
    <w:p w:rsidR="00363FA3" w:rsidRPr="007E0FA0" w:rsidRDefault="00300824" w:rsidP="00F75BFF">
      <w:pPr>
        <w:pStyle w:val="ListParagraph"/>
        <w:numPr>
          <w:ilvl w:val="0"/>
          <w:numId w:val="2"/>
        </w:numPr>
        <w:spacing w:after="0" w:line="360" w:lineRule="auto"/>
        <w:jc w:val="both"/>
        <w:rPr>
          <w:rFonts w:ascii="Times New Roman" w:hAnsi="Times New Roman"/>
          <w:b/>
          <w:sz w:val="24"/>
          <w:szCs w:val="24"/>
        </w:rPr>
      </w:pPr>
      <w:r w:rsidRPr="007E0FA0">
        <w:rPr>
          <w:rFonts w:ascii="Times New Roman" w:hAnsi="Times New Roman"/>
          <w:b/>
          <w:sz w:val="24"/>
          <w:szCs w:val="24"/>
        </w:rPr>
        <w:t>REFERENNCES</w:t>
      </w:r>
    </w:p>
    <w:p w:rsidR="00CA6015" w:rsidRPr="007E0FA0" w:rsidRDefault="00300824" w:rsidP="00AE64BB">
      <w:pPr>
        <w:pStyle w:val="ListParagraph"/>
        <w:spacing w:after="0" w:line="360" w:lineRule="auto"/>
        <w:ind w:left="0" w:firstLine="709"/>
        <w:jc w:val="both"/>
        <w:rPr>
          <w:rFonts w:ascii="Times New Roman" w:hAnsi="Times New Roman"/>
          <w:sz w:val="24"/>
          <w:szCs w:val="24"/>
        </w:rPr>
      </w:pPr>
      <w:proofErr w:type="spellStart"/>
      <w:proofErr w:type="gramStart"/>
      <w:r w:rsidRPr="007E0FA0">
        <w:rPr>
          <w:rFonts w:ascii="Times New Roman" w:hAnsi="Times New Roman"/>
          <w:sz w:val="24"/>
          <w:szCs w:val="24"/>
        </w:rPr>
        <w:t>Axelos</w:t>
      </w:r>
      <w:proofErr w:type="spellEnd"/>
      <w:r w:rsidRPr="007E0FA0">
        <w:rPr>
          <w:rFonts w:ascii="Times New Roman" w:hAnsi="Times New Roman"/>
          <w:sz w:val="24"/>
          <w:szCs w:val="24"/>
        </w:rPr>
        <w:t xml:space="preserve">, M. A. V. and </w:t>
      </w:r>
      <w:proofErr w:type="spellStart"/>
      <w:r w:rsidRPr="007E0FA0">
        <w:rPr>
          <w:rFonts w:ascii="Times New Roman" w:hAnsi="Times New Roman"/>
          <w:sz w:val="24"/>
          <w:szCs w:val="24"/>
        </w:rPr>
        <w:t>Thibault</w:t>
      </w:r>
      <w:proofErr w:type="spellEnd"/>
      <w:r w:rsidRPr="007E0FA0">
        <w:rPr>
          <w:rFonts w:ascii="Times New Roman" w:hAnsi="Times New Roman"/>
          <w:sz w:val="24"/>
          <w:szCs w:val="24"/>
        </w:rPr>
        <w:t>, J-F.</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 xml:space="preserve">(1991). Influence of the </w:t>
      </w:r>
      <w:proofErr w:type="spellStart"/>
      <w:r w:rsidRPr="007E0FA0">
        <w:rPr>
          <w:rFonts w:ascii="Times New Roman" w:hAnsi="Times New Roman"/>
          <w:sz w:val="24"/>
          <w:szCs w:val="24"/>
        </w:rPr>
        <w:t>substituents</w:t>
      </w:r>
      <w:proofErr w:type="spellEnd"/>
      <w:r w:rsidRPr="007E0FA0">
        <w:rPr>
          <w:rFonts w:ascii="Times New Roman" w:hAnsi="Times New Roman"/>
          <w:sz w:val="24"/>
          <w:szCs w:val="24"/>
        </w:rPr>
        <w:t xml:space="preserve"> of the carboxyl groups and of the rhamnose content on the solution properties and flexibility of pectins.</w:t>
      </w:r>
      <w:proofErr w:type="gramEnd"/>
      <w:r w:rsidRPr="007E0FA0">
        <w:rPr>
          <w:rFonts w:ascii="Times New Roman" w:hAnsi="Times New Roman"/>
          <w:sz w:val="24"/>
          <w:szCs w:val="24"/>
        </w:rPr>
        <w:t xml:space="preserve"> </w:t>
      </w:r>
      <w:r w:rsidRPr="007E0FA0">
        <w:rPr>
          <w:rFonts w:ascii="Times New Roman" w:hAnsi="Times New Roman"/>
          <w:i/>
          <w:sz w:val="24"/>
          <w:szCs w:val="24"/>
        </w:rPr>
        <w:t>International Journal of Biological Macromolecules</w:t>
      </w:r>
      <w:r w:rsidRPr="007E0FA0">
        <w:rPr>
          <w:rFonts w:ascii="Times New Roman" w:hAnsi="Times New Roman"/>
          <w:sz w:val="24"/>
          <w:szCs w:val="24"/>
        </w:rPr>
        <w:t xml:space="preserve">, </w:t>
      </w:r>
      <w:r w:rsidRPr="007E0FA0">
        <w:rPr>
          <w:rFonts w:ascii="Times New Roman" w:hAnsi="Times New Roman"/>
          <w:b/>
          <w:sz w:val="24"/>
          <w:szCs w:val="24"/>
        </w:rPr>
        <w:t>13</w:t>
      </w:r>
      <w:r w:rsidRPr="007E0FA0">
        <w:rPr>
          <w:rFonts w:ascii="Times New Roman" w:hAnsi="Times New Roman"/>
          <w:sz w:val="24"/>
          <w:szCs w:val="24"/>
        </w:rPr>
        <w:t>, 77-82.</w:t>
      </w:r>
    </w:p>
    <w:p w:rsidR="00AD7358" w:rsidRPr="007E0FA0" w:rsidRDefault="00300824" w:rsidP="00AE64BB">
      <w:pPr>
        <w:pStyle w:val="ListParagraph"/>
        <w:spacing w:after="0" w:line="360" w:lineRule="auto"/>
        <w:ind w:left="0" w:firstLine="709"/>
        <w:jc w:val="both"/>
        <w:rPr>
          <w:rFonts w:ascii="Times New Roman" w:hAnsi="Times New Roman"/>
          <w:sz w:val="24"/>
          <w:szCs w:val="24"/>
        </w:rPr>
      </w:pPr>
      <w:proofErr w:type="spellStart"/>
      <w:proofErr w:type="gramStart"/>
      <w:r w:rsidRPr="007E0FA0">
        <w:rPr>
          <w:rFonts w:ascii="Times New Roman" w:hAnsi="Times New Roman"/>
          <w:sz w:val="24"/>
          <w:szCs w:val="24"/>
        </w:rPr>
        <w:t>Anthonsen</w:t>
      </w:r>
      <w:proofErr w:type="spellEnd"/>
      <w:r w:rsidRPr="007E0FA0">
        <w:rPr>
          <w:rFonts w:ascii="Times New Roman" w:hAnsi="Times New Roman"/>
          <w:sz w:val="24"/>
          <w:szCs w:val="24"/>
        </w:rPr>
        <w:t xml:space="preserve">, M. W., </w:t>
      </w:r>
      <w:proofErr w:type="spellStart"/>
      <w:r w:rsidRPr="007E0FA0">
        <w:rPr>
          <w:rFonts w:ascii="Times New Roman" w:hAnsi="Times New Roman"/>
          <w:sz w:val="24"/>
          <w:szCs w:val="24"/>
        </w:rPr>
        <w:t>Varum</w:t>
      </w:r>
      <w:proofErr w:type="spellEnd"/>
      <w:r w:rsidRPr="007E0FA0">
        <w:rPr>
          <w:rFonts w:ascii="Times New Roman" w:hAnsi="Times New Roman"/>
          <w:sz w:val="24"/>
          <w:szCs w:val="24"/>
        </w:rPr>
        <w:t xml:space="preserve">, K. M. and </w:t>
      </w:r>
      <w:proofErr w:type="spellStart"/>
      <w:r w:rsidRPr="007E0FA0">
        <w:rPr>
          <w:rFonts w:ascii="Times New Roman" w:hAnsi="Times New Roman"/>
          <w:sz w:val="24"/>
          <w:szCs w:val="24"/>
        </w:rPr>
        <w:t>Smidsrød</w:t>
      </w:r>
      <w:proofErr w:type="spellEnd"/>
      <w:r w:rsidRPr="007E0FA0">
        <w:rPr>
          <w:rFonts w:ascii="Times New Roman" w:hAnsi="Times New Roman"/>
          <w:sz w:val="24"/>
          <w:szCs w:val="24"/>
        </w:rPr>
        <w:t>, O. (1993).</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Solution properties of chitosans - conformation and chain stiffness of chitosans with different degrees of n-</w:t>
      </w:r>
      <w:proofErr w:type="spellStart"/>
      <w:r w:rsidRPr="007E0FA0">
        <w:rPr>
          <w:rFonts w:ascii="Times New Roman" w:hAnsi="Times New Roman"/>
          <w:sz w:val="24"/>
          <w:szCs w:val="24"/>
        </w:rPr>
        <w:t>acetylation</w:t>
      </w:r>
      <w:proofErr w:type="spellEnd"/>
      <w:r w:rsidRPr="007E0FA0">
        <w:rPr>
          <w:rFonts w:ascii="Times New Roman" w:hAnsi="Times New Roman"/>
          <w:sz w:val="24"/>
          <w:szCs w:val="24"/>
        </w:rPr>
        <w:t>.</w:t>
      </w:r>
      <w:proofErr w:type="gramEnd"/>
      <w:r w:rsidRPr="007E0FA0">
        <w:rPr>
          <w:rFonts w:ascii="Times New Roman" w:hAnsi="Times New Roman"/>
          <w:sz w:val="24"/>
          <w:szCs w:val="24"/>
        </w:rPr>
        <w:t xml:space="preserve">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22</w:t>
      </w:r>
      <w:r w:rsidRPr="007E0FA0">
        <w:rPr>
          <w:rFonts w:ascii="Times New Roman" w:hAnsi="Times New Roman"/>
          <w:sz w:val="24"/>
          <w:szCs w:val="24"/>
        </w:rPr>
        <w:t>, 193-201.</w:t>
      </w:r>
    </w:p>
    <w:p w:rsidR="002F204D" w:rsidRPr="007E0FA0" w:rsidRDefault="00300824" w:rsidP="00AE64BB">
      <w:pPr>
        <w:pStyle w:val="ListParagraph"/>
        <w:spacing w:after="0" w:line="360" w:lineRule="auto"/>
        <w:ind w:left="0" w:firstLine="709"/>
        <w:jc w:val="both"/>
        <w:rPr>
          <w:rFonts w:ascii="Times New Roman" w:hAnsi="Times New Roman"/>
          <w:sz w:val="24"/>
          <w:szCs w:val="24"/>
        </w:rPr>
      </w:pPr>
      <w:r w:rsidRPr="007E0FA0">
        <w:rPr>
          <w:rFonts w:ascii="Times New Roman" w:hAnsi="Times New Roman"/>
          <w:sz w:val="24"/>
          <w:szCs w:val="24"/>
        </w:rPr>
        <w:t xml:space="preserve"> </w:t>
      </w:r>
      <w:proofErr w:type="gramStart"/>
      <w:r w:rsidRPr="007E0FA0">
        <w:rPr>
          <w:rFonts w:ascii="Times New Roman" w:hAnsi="Times New Roman"/>
          <w:sz w:val="24"/>
          <w:szCs w:val="24"/>
        </w:rPr>
        <w:t xml:space="preserve">Berth, G., </w:t>
      </w:r>
      <w:proofErr w:type="spellStart"/>
      <w:r w:rsidRPr="007E0FA0">
        <w:rPr>
          <w:rFonts w:ascii="Times New Roman" w:hAnsi="Times New Roman"/>
          <w:sz w:val="24"/>
          <w:szCs w:val="24"/>
        </w:rPr>
        <w:t>Dautzenburg</w:t>
      </w:r>
      <w:proofErr w:type="spellEnd"/>
      <w:r w:rsidRPr="007E0FA0">
        <w:rPr>
          <w:rFonts w:ascii="Times New Roman" w:hAnsi="Times New Roman"/>
          <w:sz w:val="24"/>
          <w:szCs w:val="24"/>
        </w:rPr>
        <w:t>, H. and Peter, M. G. (1998).</w:t>
      </w:r>
      <w:proofErr w:type="gramEnd"/>
      <w:r w:rsidRPr="007E0FA0">
        <w:rPr>
          <w:rFonts w:ascii="Times New Roman" w:hAnsi="Times New Roman"/>
          <w:sz w:val="24"/>
          <w:szCs w:val="24"/>
        </w:rPr>
        <w:t xml:space="preserve">  </w:t>
      </w:r>
      <w:proofErr w:type="spellStart"/>
      <w:proofErr w:type="gramStart"/>
      <w:r w:rsidRPr="007E0FA0">
        <w:rPr>
          <w:rFonts w:ascii="Times New Roman" w:hAnsi="Times New Roman"/>
          <w:sz w:val="24"/>
          <w:szCs w:val="24"/>
        </w:rPr>
        <w:t>Physico</w:t>
      </w:r>
      <w:proofErr w:type="spellEnd"/>
      <w:r w:rsidRPr="007E0FA0">
        <w:rPr>
          <w:rFonts w:ascii="Times New Roman" w:hAnsi="Times New Roman"/>
          <w:sz w:val="24"/>
          <w:szCs w:val="24"/>
        </w:rPr>
        <w:t xml:space="preserve">-chemical characterization of chitosans varying in degree of </w:t>
      </w:r>
      <w:proofErr w:type="spellStart"/>
      <w:r w:rsidRPr="007E0FA0">
        <w:rPr>
          <w:rFonts w:ascii="Times New Roman" w:hAnsi="Times New Roman"/>
          <w:sz w:val="24"/>
          <w:szCs w:val="24"/>
        </w:rPr>
        <w:t>acetylation</w:t>
      </w:r>
      <w:proofErr w:type="spellEnd"/>
      <w:r w:rsidRPr="007E0FA0">
        <w:rPr>
          <w:rFonts w:ascii="Times New Roman" w:hAnsi="Times New Roman"/>
          <w:sz w:val="24"/>
          <w:szCs w:val="24"/>
        </w:rPr>
        <w:t>.</w:t>
      </w:r>
      <w:proofErr w:type="gramEnd"/>
      <w:r w:rsidRPr="007E0FA0">
        <w:rPr>
          <w:rFonts w:ascii="Times New Roman" w:hAnsi="Times New Roman"/>
          <w:sz w:val="24"/>
          <w:szCs w:val="24"/>
        </w:rPr>
        <w:t xml:space="preserve">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36</w:t>
      </w:r>
      <w:r w:rsidRPr="007E0FA0">
        <w:rPr>
          <w:rFonts w:ascii="Times New Roman" w:hAnsi="Times New Roman"/>
          <w:sz w:val="24"/>
          <w:szCs w:val="24"/>
        </w:rPr>
        <w:t>, 205-216.</w:t>
      </w:r>
    </w:p>
    <w:p w:rsidR="002F204D"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r w:rsidRPr="007E0FA0">
        <w:rPr>
          <w:rFonts w:ascii="Times New Roman" w:hAnsi="Times New Roman"/>
          <w:sz w:val="24"/>
          <w:szCs w:val="24"/>
        </w:rPr>
        <w:t>Brugnerotto</w:t>
      </w:r>
      <w:proofErr w:type="spellEnd"/>
      <w:r w:rsidRPr="007E0FA0">
        <w:rPr>
          <w:rFonts w:ascii="Times New Roman" w:hAnsi="Times New Roman"/>
          <w:sz w:val="24"/>
          <w:szCs w:val="24"/>
        </w:rPr>
        <w:t xml:space="preserve"> J, </w:t>
      </w:r>
      <w:proofErr w:type="spellStart"/>
      <w:r w:rsidRPr="007E0FA0">
        <w:rPr>
          <w:rFonts w:ascii="Times New Roman" w:hAnsi="Times New Roman"/>
          <w:sz w:val="24"/>
          <w:szCs w:val="24"/>
        </w:rPr>
        <w:t>Desbrières</w:t>
      </w:r>
      <w:proofErr w:type="spellEnd"/>
      <w:r w:rsidRPr="007E0FA0">
        <w:rPr>
          <w:rFonts w:ascii="Times New Roman" w:hAnsi="Times New Roman"/>
          <w:sz w:val="24"/>
          <w:szCs w:val="24"/>
        </w:rPr>
        <w:t xml:space="preserve"> J, Roberts G, </w:t>
      </w:r>
      <w:proofErr w:type="spellStart"/>
      <w:r w:rsidRPr="007E0FA0">
        <w:rPr>
          <w:rFonts w:ascii="Times New Roman" w:hAnsi="Times New Roman"/>
          <w:sz w:val="24"/>
          <w:szCs w:val="24"/>
        </w:rPr>
        <w:t>Rinaudo</w:t>
      </w:r>
      <w:proofErr w:type="spellEnd"/>
      <w:r w:rsidRPr="007E0FA0">
        <w:rPr>
          <w:rFonts w:ascii="Times New Roman" w:hAnsi="Times New Roman"/>
          <w:sz w:val="24"/>
          <w:szCs w:val="24"/>
        </w:rPr>
        <w:t xml:space="preserve"> M. (2001). </w:t>
      </w:r>
      <w:proofErr w:type="gramStart"/>
      <w:r w:rsidRPr="007E0FA0">
        <w:rPr>
          <w:rFonts w:ascii="Times New Roman" w:hAnsi="Times New Roman"/>
          <w:sz w:val="24"/>
          <w:szCs w:val="24"/>
        </w:rPr>
        <w:t xml:space="preserve">Characterization of chitosan by </w:t>
      </w:r>
      <w:proofErr w:type="spellStart"/>
      <w:r w:rsidRPr="007E0FA0">
        <w:rPr>
          <w:rFonts w:ascii="Times New Roman" w:hAnsi="Times New Roman"/>
          <w:sz w:val="24"/>
          <w:szCs w:val="24"/>
        </w:rPr>
        <w:t>steric</w:t>
      </w:r>
      <w:proofErr w:type="spellEnd"/>
      <w:r w:rsidRPr="007E0FA0">
        <w:rPr>
          <w:rFonts w:ascii="Times New Roman" w:hAnsi="Times New Roman"/>
          <w:sz w:val="24"/>
          <w:szCs w:val="24"/>
        </w:rPr>
        <w:t xml:space="preserve"> exclusion chromatography.</w:t>
      </w:r>
      <w:proofErr w:type="gramEnd"/>
      <w:r w:rsidRPr="007E0FA0">
        <w:rPr>
          <w:rFonts w:ascii="Times New Roman" w:hAnsi="Times New Roman"/>
          <w:sz w:val="24"/>
          <w:szCs w:val="24"/>
        </w:rPr>
        <w:t xml:space="preserve"> </w:t>
      </w:r>
      <w:r w:rsidRPr="007E0FA0">
        <w:rPr>
          <w:rFonts w:ascii="Times New Roman" w:hAnsi="Times New Roman"/>
          <w:i/>
          <w:sz w:val="24"/>
          <w:szCs w:val="24"/>
        </w:rPr>
        <w:t>Polymer</w:t>
      </w:r>
      <w:r w:rsidRPr="007E0FA0">
        <w:rPr>
          <w:rFonts w:ascii="Times New Roman" w:hAnsi="Times New Roman"/>
          <w:sz w:val="24"/>
          <w:szCs w:val="24"/>
        </w:rPr>
        <w:t xml:space="preserve">, </w:t>
      </w:r>
      <w:r w:rsidRPr="007E0FA0">
        <w:rPr>
          <w:rFonts w:ascii="Times New Roman" w:hAnsi="Times New Roman"/>
          <w:b/>
          <w:sz w:val="24"/>
          <w:szCs w:val="24"/>
        </w:rPr>
        <w:t>42</w:t>
      </w:r>
      <w:r w:rsidRPr="007E0FA0">
        <w:rPr>
          <w:rFonts w:ascii="Times New Roman" w:hAnsi="Times New Roman"/>
          <w:sz w:val="24"/>
          <w:szCs w:val="24"/>
        </w:rPr>
        <w:t>, 9921–9927.</w:t>
      </w:r>
    </w:p>
    <w:p w:rsidR="002F204D" w:rsidRPr="007E0FA0" w:rsidRDefault="00300824" w:rsidP="00AE64B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t xml:space="preserve">Cölfen H., Berth, G. and </w:t>
      </w:r>
      <w:proofErr w:type="spellStart"/>
      <w:r w:rsidRPr="007E0FA0">
        <w:rPr>
          <w:rFonts w:ascii="Times New Roman" w:hAnsi="Times New Roman"/>
          <w:sz w:val="24"/>
          <w:szCs w:val="24"/>
        </w:rPr>
        <w:t>Dautzenburg</w:t>
      </w:r>
      <w:proofErr w:type="spellEnd"/>
      <w:r w:rsidRPr="007E0FA0">
        <w:rPr>
          <w:rFonts w:ascii="Times New Roman" w:hAnsi="Times New Roman"/>
          <w:sz w:val="24"/>
          <w:szCs w:val="24"/>
        </w:rPr>
        <w:t>, H. (2001).</w:t>
      </w:r>
      <w:proofErr w:type="gramEnd"/>
      <w:r w:rsidRPr="007E0FA0">
        <w:rPr>
          <w:rFonts w:ascii="Times New Roman" w:hAnsi="Times New Roman"/>
          <w:sz w:val="24"/>
          <w:szCs w:val="24"/>
        </w:rPr>
        <w:t xml:space="preserve"> Hydrodynamic studies on chitosans in aqueous solution.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45</w:t>
      </w:r>
      <w:r w:rsidRPr="007E0FA0">
        <w:rPr>
          <w:rFonts w:ascii="Times New Roman" w:hAnsi="Times New Roman"/>
          <w:sz w:val="24"/>
          <w:szCs w:val="24"/>
        </w:rPr>
        <w:t>, 373-383.</w:t>
      </w:r>
    </w:p>
    <w:p w:rsidR="002343BA" w:rsidRPr="007E0FA0" w:rsidRDefault="00300824" w:rsidP="00AE64B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t xml:space="preserve">Christensen, B. E., </w:t>
      </w:r>
      <w:proofErr w:type="spellStart"/>
      <w:r w:rsidRPr="007E0FA0">
        <w:rPr>
          <w:rFonts w:ascii="Times New Roman" w:hAnsi="Times New Roman"/>
          <w:sz w:val="24"/>
          <w:szCs w:val="24"/>
        </w:rPr>
        <w:t>Vold</w:t>
      </w:r>
      <w:proofErr w:type="spellEnd"/>
      <w:r w:rsidRPr="007E0FA0">
        <w:rPr>
          <w:rFonts w:ascii="Times New Roman" w:hAnsi="Times New Roman"/>
          <w:sz w:val="24"/>
          <w:szCs w:val="24"/>
        </w:rPr>
        <w:t xml:space="preserve">, I. M. N. and </w:t>
      </w:r>
      <w:proofErr w:type="spellStart"/>
      <w:r w:rsidRPr="007E0FA0">
        <w:rPr>
          <w:rFonts w:ascii="Times New Roman" w:hAnsi="Times New Roman"/>
          <w:sz w:val="24"/>
          <w:szCs w:val="24"/>
        </w:rPr>
        <w:t>Varum</w:t>
      </w:r>
      <w:proofErr w:type="spellEnd"/>
      <w:r w:rsidRPr="007E0FA0">
        <w:rPr>
          <w:rFonts w:ascii="Times New Roman" w:hAnsi="Times New Roman"/>
          <w:sz w:val="24"/>
          <w:szCs w:val="24"/>
        </w:rPr>
        <w:t>, K. M. (2008).</w:t>
      </w:r>
      <w:proofErr w:type="gramEnd"/>
      <w:r w:rsidRPr="007E0FA0">
        <w:rPr>
          <w:rFonts w:ascii="Times New Roman" w:hAnsi="Times New Roman"/>
          <w:sz w:val="24"/>
          <w:szCs w:val="24"/>
        </w:rPr>
        <w:t xml:space="preserve"> Chain stiffness and extension of chitosans and </w:t>
      </w:r>
      <w:proofErr w:type="spellStart"/>
      <w:r w:rsidRPr="007E0FA0">
        <w:rPr>
          <w:rFonts w:ascii="Times New Roman" w:hAnsi="Times New Roman"/>
          <w:sz w:val="24"/>
          <w:szCs w:val="24"/>
        </w:rPr>
        <w:t>periodate</w:t>
      </w:r>
      <w:proofErr w:type="spellEnd"/>
      <w:r w:rsidRPr="007E0FA0">
        <w:rPr>
          <w:rFonts w:ascii="Times New Roman" w:hAnsi="Times New Roman"/>
          <w:sz w:val="24"/>
          <w:szCs w:val="24"/>
        </w:rPr>
        <w:t xml:space="preserve"> oxidised chitosans studied by size-exclusion chromatography combined with light scattering and viscosity detectors.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74</w:t>
      </w:r>
      <w:r w:rsidRPr="007E0FA0">
        <w:rPr>
          <w:rFonts w:ascii="Times New Roman" w:hAnsi="Times New Roman"/>
          <w:sz w:val="24"/>
          <w:szCs w:val="24"/>
        </w:rPr>
        <w:t>, 559-565.</w:t>
      </w:r>
    </w:p>
    <w:p w:rsidR="00F677FD"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Curti</w:t>
      </w:r>
      <w:proofErr w:type="spellEnd"/>
      <w:r w:rsidRPr="007E0FA0">
        <w:rPr>
          <w:rFonts w:ascii="Times New Roman" w:hAnsi="Times New Roman"/>
          <w:sz w:val="24"/>
          <w:szCs w:val="24"/>
        </w:rPr>
        <w:t xml:space="preserve">, E. and </w:t>
      </w:r>
      <w:proofErr w:type="spellStart"/>
      <w:r w:rsidRPr="007E0FA0">
        <w:rPr>
          <w:rFonts w:ascii="Times New Roman" w:hAnsi="Times New Roman"/>
          <w:sz w:val="24"/>
          <w:szCs w:val="24"/>
        </w:rPr>
        <w:t>Campana-Filho</w:t>
      </w:r>
      <w:proofErr w:type="spellEnd"/>
      <w:r w:rsidRPr="007E0FA0">
        <w:rPr>
          <w:rFonts w:ascii="Times New Roman" w:hAnsi="Times New Roman"/>
          <w:sz w:val="24"/>
          <w:szCs w:val="24"/>
        </w:rPr>
        <w:t>, S. P. (2006).</w:t>
      </w:r>
      <w:proofErr w:type="gramEnd"/>
      <w:r w:rsidRPr="007E0FA0">
        <w:rPr>
          <w:rFonts w:ascii="Times New Roman" w:hAnsi="Times New Roman"/>
          <w:sz w:val="24"/>
          <w:szCs w:val="24"/>
        </w:rPr>
        <w:t xml:space="preserve"> Viscosity </w:t>
      </w:r>
      <w:proofErr w:type="spellStart"/>
      <w:r w:rsidRPr="007E0FA0">
        <w:rPr>
          <w:rFonts w:ascii="Times New Roman" w:hAnsi="Times New Roman"/>
          <w:sz w:val="24"/>
          <w:szCs w:val="24"/>
        </w:rPr>
        <w:t>behavior</w:t>
      </w:r>
      <w:proofErr w:type="spellEnd"/>
      <w:r w:rsidRPr="007E0FA0">
        <w:rPr>
          <w:rFonts w:ascii="Times New Roman" w:hAnsi="Times New Roman"/>
          <w:sz w:val="24"/>
          <w:szCs w:val="24"/>
        </w:rPr>
        <w:t xml:space="preserve"> of chitosan and N</w:t>
      </w:r>
      <w:proofErr w:type="gramStart"/>
      <w:r w:rsidRPr="007E0FA0">
        <w:rPr>
          <w:rFonts w:ascii="Times New Roman" w:hAnsi="Times New Roman"/>
          <w:sz w:val="24"/>
          <w:szCs w:val="24"/>
        </w:rPr>
        <w:t>,N,N</w:t>
      </w:r>
      <w:proofErr w:type="gramEnd"/>
      <w:r w:rsidRPr="007E0FA0">
        <w:rPr>
          <w:rFonts w:ascii="Times New Roman" w:hAnsi="Times New Roman"/>
          <w:sz w:val="24"/>
          <w:szCs w:val="24"/>
        </w:rPr>
        <w:t>-</w:t>
      </w:r>
      <w:proofErr w:type="spellStart"/>
      <w:r w:rsidRPr="007E0FA0">
        <w:rPr>
          <w:rFonts w:ascii="Times New Roman" w:hAnsi="Times New Roman"/>
          <w:sz w:val="24"/>
          <w:szCs w:val="24"/>
        </w:rPr>
        <w:t>trimethylchitosan</w:t>
      </w:r>
      <w:proofErr w:type="spellEnd"/>
      <w:r w:rsidRPr="007E0FA0">
        <w:rPr>
          <w:rFonts w:ascii="Times New Roman" w:hAnsi="Times New Roman"/>
          <w:sz w:val="24"/>
          <w:szCs w:val="24"/>
        </w:rPr>
        <w:t xml:space="preserve"> chloride salts in acid-free aqueous solution. </w:t>
      </w:r>
      <w:r w:rsidRPr="007E0FA0">
        <w:rPr>
          <w:rFonts w:ascii="Times New Roman" w:hAnsi="Times New Roman"/>
          <w:i/>
          <w:sz w:val="24"/>
          <w:szCs w:val="24"/>
        </w:rPr>
        <w:t xml:space="preserve">Journal </w:t>
      </w:r>
      <w:proofErr w:type="gramStart"/>
      <w:r w:rsidRPr="007E0FA0">
        <w:rPr>
          <w:rFonts w:ascii="Times New Roman" w:hAnsi="Times New Roman"/>
          <w:i/>
          <w:sz w:val="24"/>
          <w:szCs w:val="24"/>
        </w:rPr>
        <w:t>Of</w:t>
      </w:r>
      <w:proofErr w:type="gramEnd"/>
      <w:r w:rsidRPr="007E0FA0">
        <w:rPr>
          <w:rFonts w:ascii="Times New Roman" w:hAnsi="Times New Roman"/>
          <w:i/>
          <w:sz w:val="24"/>
          <w:szCs w:val="24"/>
        </w:rPr>
        <w:t xml:space="preserve"> Macromolecular Science-Pure and Applied Chemistry</w:t>
      </w:r>
      <w:r w:rsidRPr="007E0FA0">
        <w:rPr>
          <w:rFonts w:ascii="Times New Roman" w:hAnsi="Times New Roman"/>
          <w:sz w:val="24"/>
          <w:szCs w:val="24"/>
        </w:rPr>
        <w:t xml:space="preserve">, </w:t>
      </w:r>
      <w:r w:rsidRPr="007E0FA0">
        <w:rPr>
          <w:rFonts w:ascii="Times New Roman" w:hAnsi="Times New Roman"/>
          <w:b/>
          <w:sz w:val="24"/>
          <w:szCs w:val="24"/>
        </w:rPr>
        <w:t>A43</w:t>
      </w:r>
      <w:r w:rsidRPr="007E0FA0">
        <w:rPr>
          <w:rFonts w:ascii="Times New Roman" w:hAnsi="Times New Roman"/>
          <w:sz w:val="24"/>
          <w:szCs w:val="24"/>
        </w:rPr>
        <w:t>, 555-572.</w:t>
      </w:r>
    </w:p>
    <w:p w:rsidR="00537AAF" w:rsidRPr="007E0FA0" w:rsidRDefault="00300824">
      <w:pPr>
        <w:pStyle w:val="ListParagraph"/>
        <w:spacing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Dentini</w:t>
      </w:r>
      <w:proofErr w:type="spellEnd"/>
      <w:r w:rsidRPr="007E0FA0">
        <w:rPr>
          <w:rFonts w:ascii="Times New Roman" w:hAnsi="Times New Roman"/>
          <w:sz w:val="24"/>
          <w:szCs w:val="24"/>
        </w:rPr>
        <w:t xml:space="preserve">, M., </w:t>
      </w:r>
      <w:proofErr w:type="spellStart"/>
      <w:r w:rsidRPr="007E0FA0">
        <w:rPr>
          <w:rFonts w:ascii="Times New Roman" w:hAnsi="Times New Roman"/>
          <w:sz w:val="24"/>
          <w:szCs w:val="24"/>
        </w:rPr>
        <w:t>Rinaldi</w:t>
      </w:r>
      <w:proofErr w:type="spellEnd"/>
      <w:r w:rsidRPr="007E0FA0">
        <w:rPr>
          <w:rFonts w:ascii="Times New Roman" w:hAnsi="Times New Roman"/>
          <w:sz w:val="24"/>
          <w:szCs w:val="24"/>
        </w:rPr>
        <w:t xml:space="preserve">, G., </w:t>
      </w:r>
      <w:proofErr w:type="spellStart"/>
      <w:r w:rsidRPr="007E0FA0">
        <w:rPr>
          <w:rFonts w:ascii="Times New Roman" w:hAnsi="Times New Roman"/>
          <w:sz w:val="24"/>
          <w:szCs w:val="24"/>
        </w:rPr>
        <w:t>Risica</w:t>
      </w:r>
      <w:proofErr w:type="spellEnd"/>
      <w:r w:rsidRPr="007E0FA0">
        <w:rPr>
          <w:rFonts w:ascii="Times New Roman" w:hAnsi="Times New Roman"/>
          <w:sz w:val="24"/>
          <w:szCs w:val="24"/>
        </w:rPr>
        <w:t xml:space="preserve">, D., </w:t>
      </w:r>
      <w:proofErr w:type="spellStart"/>
      <w:r w:rsidRPr="007E0FA0">
        <w:rPr>
          <w:rFonts w:ascii="Times New Roman" w:hAnsi="Times New Roman"/>
          <w:sz w:val="24"/>
          <w:szCs w:val="24"/>
        </w:rPr>
        <w:t>Barbetta</w:t>
      </w:r>
      <w:proofErr w:type="spellEnd"/>
      <w:r w:rsidRPr="007E0FA0">
        <w:rPr>
          <w:rFonts w:ascii="Times New Roman" w:hAnsi="Times New Roman"/>
          <w:sz w:val="24"/>
          <w:szCs w:val="24"/>
        </w:rPr>
        <w:t xml:space="preserve">, A. and </w:t>
      </w:r>
      <w:proofErr w:type="spellStart"/>
      <w:r w:rsidRPr="007E0FA0">
        <w:rPr>
          <w:rFonts w:ascii="Times New Roman" w:hAnsi="Times New Roman"/>
          <w:sz w:val="24"/>
          <w:szCs w:val="24"/>
        </w:rPr>
        <w:t>Skjåk-Bræk</w:t>
      </w:r>
      <w:proofErr w:type="spellEnd"/>
      <w:r w:rsidRPr="007E0FA0">
        <w:rPr>
          <w:rFonts w:ascii="Times New Roman" w:hAnsi="Times New Roman"/>
          <w:sz w:val="24"/>
          <w:szCs w:val="24"/>
        </w:rPr>
        <w:t>, G. (2005).</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 xml:space="preserve">Comparative studies on solution characteristics of </w:t>
      </w:r>
      <w:proofErr w:type="spellStart"/>
      <w:r w:rsidRPr="007E0FA0">
        <w:rPr>
          <w:rFonts w:ascii="Times New Roman" w:hAnsi="Times New Roman"/>
          <w:sz w:val="24"/>
          <w:szCs w:val="24"/>
        </w:rPr>
        <w:t>mannuronan</w:t>
      </w:r>
      <w:proofErr w:type="spellEnd"/>
      <w:r w:rsidRPr="007E0FA0">
        <w:rPr>
          <w:rFonts w:ascii="Times New Roman" w:hAnsi="Times New Roman"/>
          <w:sz w:val="24"/>
          <w:szCs w:val="24"/>
        </w:rPr>
        <w:t xml:space="preserve"> epimerized by C-5 </w:t>
      </w:r>
      <w:proofErr w:type="spellStart"/>
      <w:r w:rsidRPr="007E0FA0">
        <w:rPr>
          <w:rFonts w:ascii="Times New Roman" w:hAnsi="Times New Roman"/>
          <w:sz w:val="24"/>
          <w:szCs w:val="24"/>
        </w:rPr>
        <w:t>epimerases</w:t>
      </w:r>
      <w:proofErr w:type="spellEnd"/>
      <w:r w:rsidRPr="007E0FA0">
        <w:rPr>
          <w:rFonts w:ascii="Times New Roman" w:hAnsi="Times New Roman"/>
          <w:sz w:val="24"/>
          <w:szCs w:val="24"/>
        </w:rPr>
        <w:t>.</w:t>
      </w:r>
      <w:proofErr w:type="gramEnd"/>
      <w:r w:rsidRPr="007E0FA0">
        <w:rPr>
          <w:rFonts w:ascii="Times New Roman" w:hAnsi="Times New Roman"/>
          <w:sz w:val="24"/>
          <w:szCs w:val="24"/>
        </w:rPr>
        <w:t xml:space="preserve">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59</w:t>
      </w:r>
      <w:r w:rsidRPr="007E0FA0">
        <w:rPr>
          <w:rFonts w:ascii="Times New Roman" w:hAnsi="Times New Roman"/>
          <w:sz w:val="24"/>
          <w:szCs w:val="24"/>
        </w:rPr>
        <w:t>, 489-499.</w:t>
      </w:r>
    </w:p>
    <w:p w:rsidR="00B9461B" w:rsidRPr="007E0FA0" w:rsidRDefault="00300824" w:rsidP="00B9461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t xml:space="preserve">Einstein A (1911) Correction to My Paper: "A new determination of molecular dimensions" </w:t>
      </w:r>
      <w:proofErr w:type="spellStart"/>
      <w:r w:rsidRPr="007E0FA0">
        <w:rPr>
          <w:rFonts w:ascii="Times New Roman" w:hAnsi="Times New Roman"/>
          <w:sz w:val="24"/>
          <w:szCs w:val="24"/>
        </w:rPr>
        <w:t>berichtigung</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zu</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meiner</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arbeit</w:t>
      </w:r>
      <w:proofErr w:type="spellEnd"/>
      <w:r w:rsidRPr="007E0FA0">
        <w:rPr>
          <w:rFonts w:ascii="Times New Roman" w:hAnsi="Times New Roman"/>
          <w:sz w:val="24"/>
          <w:szCs w:val="24"/>
        </w:rPr>
        <w:t>: "</w:t>
      </w:r>
      <w:proofErr w:type="spellStart"/>
      <w:r w:rsidRPr="007E0FA0">
        <w:rPr>
          <w:rFonts w:ascii="Times New Roman" w:hAnsi="Times New Roman"/>
          <w:sz w:val="24"/>
          <w:szCs w:val="24"/>
        </w:rPr>
        <w:t>eine</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neue</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bestimmung</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der</w:t>
      </w:r>
      <w:proofErr w:type="spellEnd"/>
      <w:r w:rsidRPr="007E0FA0">
        <w:rPr>
          <w:rFonts w:ascii="Times New Roman" w:hAnsi="Times New Roman"/>
          <w:sz w:val="24"/>
          <w:szCs w:val="24"/>
        </w:rPr>
        <w:t xml:space="preserve"> </w:t>
      </w:r>
      <w:proofErr w:type="spellStart"/>
      <w:r w:rsidRPr="007E0FA0">
        <w:rPr>
          <w:rFonts w:ascii="Times New Roman" w:hAnsi="Times New Roman"/>
          <w:sz w:val="24"/>
          <w:szCs w:val="24"/>
        </w:rPr>
        <w:t>molekuldimensionen</w:t>
      </w:r>
      <w:proofErr w:type="spellEnd"/>
      <w:r w:rsidRPr="007E0FA0">
        <w:rPr>
          <w:rFonts w:ascii="Times New Roman" w:hAnsi="Times New Roman"/>
          <w:sz w:val="24"/>
          <w:szCs w:val="24"/>
        </w:rPr>
        <w:t>".</w:t>
      </w:r>
      <w:proofErr w:type="gramEnd"/>
      <w:r w:rsidRPr="007E0FA0">
        <w:rPr>
          <w:rFonts w:ascii="Times New Roman" w:hAnsi="Times New Roman"/>
          <w:sz w:val="24"/>
          <w:szCs w:val="24"/>
        </w:rPr>
        <w:t xml:space="preserve"> </w:t>
      </w:r>
      <w:proofErr w:type="spellStart"/>
      <w:r w:rsidRPr="007E0FA0">
        <w:rPr>
          <w:rFonts w:ascii="Times New Roman" w:hAnsi="Times New Roman"/>
          <w:i/>
          <w:sz w:val="24"/>
          <w:szCs w:val="24"/>
        </w:rPr>
        <w:t>Annalen</w:t>
      </w:r>
      <w:proofErr w:type="spellEnd"/>
      <w:r w:rsidRPr="007E0FA0">
        <w:rPr>
          <w:rFonts w:ascii="Times New Roman" w:hAnsi="Times New Roman"/>
          <w:i/>
          <w:sz w:val="24"/>
          <w:szCs w:val="24"/>
        </w:rPr>
        <w:t xml:space="preserve"> </w:t>
      </w:r>
      <w:proofErr w:type="spellStart"/>
      <w:r w:rsidRPr="007E0FA0">
        <w:rPr>
          <w:rFonts w:ascii="Times New Roman" w:hAnsi="Times New Roman"/>
          <w:i/>
          <w:sz w:val="24"/>
          <w:szCs w:val="24"/>
        </w:rPr>
        <w:t>der</w:t>
      </w:r>
      <w:proofErr w:type="spellEnd"/>
      <w:r w:rsidRPr="007E0FA0">
        <w:rPr>
          <w:rFonts w:ascii="Times New Roman" w:hAnsi="Times New Roman"/>
          <w:i/>
          <w:sz w:val="24"/>
          <w:szCs w:val="24"/>
        </w:rPr>
        <w:t xml:space="preserve"> </w:t>
      </w:r>
      <w:proofErr w:type="spellStart"/>
      <w:r w:rsidRPr="007E0FA0">
        <w:rPr>
          <w:rFonts w:ascii="Times New Roman" w:hAnsi="Times New Roman"/>
          <w:i/>
          <w:sz w:val="24"/>
          <w:szCs w:val="24"/>
        </w:rPr>
        <w:t>Physik</w:t>
      </w:r>
      <w:proofErr w:type="spellEnd"/>
      <w:r w:rsidRPr="007E0FA0">
        <w:rPr>
          <w:rFonts w:ascii="Times New Roman" w:hAnsi="Times New Roman"/>
          <w:sz w:val="24"/>
          <w:szCs w:val="24"/>
        </w:rPr>
        <w:t xml:space="preserve">, </w:t>
      </w:r>
      <w:r w:rsidRPr="007E0FA0">
        <w:rPr>
          <w:rFonts w:ascii="Times New Roman" w:hAnsi="Times New Roman"/>
          <w:b/>
          <w:sz w:val="24"/>
          <w:szCs w:val="24"/>
        </w:rPr>
        <w:t>34</w:t>
      </w:r>
      <w:r w:rsidRPr="007E0FA0">
        <w:rPr>
          <w:rFonts w:ascii="Times New Roman" w:hAnsi="Times New Roman"/>
          <w:sz w:val="24"/>
          <w:szCs w:val="24"/>
        </w:rPr>
        <w:t>, 591-593.</w:t>
      </w:r>
    </w:p>
    <w:p w:rsidR="0074288C" w:rsidRPr="007E0FA0" w:rsidRDefault="0074288C" w:rsidP="00B9461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t>Gartner</w:t>
      </w:r>
      <w:r w:rsidR="00300824" w:rsidRPr="007E0FA0">
        <w:rPr>
          <w:rFonts w:ascii="Times New Roman" w:hAnsi="Times New Roman"/>
          <w:sz w:val="24"/>
          <w:szCs w:val="24"/>
        </w:rPr>
        <w:t>, C. and Lopez, B. L. (2012).</w:t>
      </w:r>
      <w:proofErr w:type="gramEnd"/>
      <w:r w:rsidR="00300824" w:rsidRPr="007E0FA0">
        <w:rPr>
          <w:rFonts w:ascii="Times New Roman" w:hAnsi="Times New Roman"/>
          <w:sz w:val="24"/>
          <w:szCs w:val="24"/>
        </w:rPr>
        <w:t xml:space="preserve"> </w:t>
      </w:r>
      <w:proofErr w:type="gramStart"/>
      <w:r w:rsidR="00300824" w:rsidRPr="007E0FA0">
        <w:rPr>
          <w:rFonts w:ascii="Times New Roman" w:hAnsi="Times New Roman"/>
          <w:sz w:val="24"/>
          <w:szCs w:val="24"/>
        </w:rPr>
        <w:t>Stiffness of chitosan in solution through intrinsic viscosity measurements.</w:t>
      </w:r>
      <w:proofErr w:type="gramEnd"/>
      <w:r w:rsidR="00300824" w:rsidRPr="007E0FA0">
        <w:rPr>
          <w:rFonts w:ascii="Times New Roman" w:hAnsi="Times New Roman"/>
          <w:sz w:val="24"/>
          <w:szCs w:val="24"/>
        </w:rPr>
        <w:t xml:space="preserve"> </w:t>
      </w:r>
      <w:proofErr w:type="spellStart"/>
      <w:r w:rsidR="00300824" w:rsidRPr="007E0FA0">
        <w:rPr>
          <w:rFonts w:ascii="Times New Roman" w:hAnsi="Times New Roman"/>
          <w:i/>
          <w:sz w:val="24"/>
          <w:szCs w:val="24"/>
        </w:rPr>
        <w:t>Revista</w:t>
      </w:r>
      <w:proofErr w:type="spellEnd"/>
      <w:r w:rsidR="00300824" w:rsidRPr="007E0FA0">
        <w:rPr>
          <w:rFonts w:ascii="Times New Roman" w:hAnsi="Times New Roman"/>
          <w:i/>
          <w:sz w:val="24"/>
          <w:szCs w:val="24"/>
        </w:rPr>
        <w:t xml:space="preserve"> </w:t>
      </w:r>
      <w:proofErr w:type="spellStart"/>
      <w:r w:rsidR="00300824" w:rsidRPr="007E0FA0">
        <w:rPr>
          <w:rFonts w:ascii="Times New Roman" w:hAnsi="Times New Roman"/>
          <w:i/>
          <w:sz w:val="24"/>
          <w:szCs w:val="24"/>
        </w:rPr>
        <w:t>Facultad</w:t>
      </w:r>
      <w:proofErr w:type="spellEnd"/>
      <w:r w:rsidR="00300824" w:rsidRPr="007E0FA0">
        <w:rPr>
          <w:rFonts w:ascii="Times New Roman" w:hAnsi="Times New Roman"/>
          <w:i/>
          <w:sz w:val="24"/>
          <w:szCs w:val="24"/>
        </w:rPr>
        <w:t xml:space="preserve"> de </w:t>
      </w:r>
      <w:proofErr w:type="spellStart"/>
      <w:r w:rsidR="00300824" w:rsidRPr="007E0FA0">
        <w:rPr>
          <w:rFonts w:ascii="Times New Roman" w:hAnsi="Times New Roman"/>
          <w:i/>
          <w:sz w:val="24"/>
          <w:szCs w:val="24"/>
        </w:rPr>
        <w:t>Ingenieria</w:t>
      </w:r>
      <w:proofErr w:type="spellEnd"/>
      <w:r w:rsidR="00300824" w:rsidRPr="007E0FA0">
        <w:rPr>
          <w:rFonts w:ascii="Times New Roman" w:hAnsi="Times New Roman"/>
          <w:i/>
          <w:sz w:val="24"/>
          <w:szCs w:val="24"/>
        </w:rPr>
        <w:t>-Universidad de Antioquia</w:t>
      </w:r>
      <w:r w:rsidR="00300824" w:rsidRPr="007E0FA0">
        <w:rPr>
          <w:rFonts w:ascii="Times New Roman" w:hAnsi="Times New Roman"/>
          <w:sz w:val="24"/>
          <w:szCs w:val="24"/>
        </w:rPr>
        <w:t xml:space="preserve">, </w:t>
      </w:r>
      <w:r w:rsidR="00300824" w:rsidRPr="007E0FA0">
        <w:rPr>
          <w:rFonts w:ascii="Times New Roman" w:hAnsi="Times New Roman"/>
          <w:b/>
          <w:sz w:val="24"/>
          <w:szCs w:val="24"/>
        </w:rPr>
        <w:t>53</w:t>
      </w:r>
      <w:r w:rsidR="00300824" w:rsidRPr="007E0FA0">
        <w:rPr>
          <w:rFonts w:ascii="Times New Roman" w:hAnsi="Times New Roman"/>
          <w:sz w:val="24"/>
          <w:szCs w:val="24"/>
        </w:rPr>
        <w:t xml:space="preserve">, 20-29. </w:t>
      </w:r>
    </w:p>
    <w:p w:rsidR="00F876CD" w:rsidRPr="007E0FA0" w:rsidRDefault="00300824" w:rsidP="00AE64BB">
      <w:pPr>
        <w:pStyle w:val="ListParagraph"/>
        <w:spacing w:after="0" w:line="360" w:lineRule="auto"/>
        <w:ind w:left="0" w:firstLine="720"/>
        <w:jc w:val="both"/>
        <w:rPr>
          <w:rFonts w:ascii="Times New Roman" w:hAnsi="Times New Roman"/>
          <w:sz w:val="24"/>
          <w:szCs w:val="24"/>
        </w:rPr>
      </w:pPr>
      <w:r w:rsidRPr="007E0FA0">
        <w:rPr>
          <w:rFonts w:ascii="Times New Roman" w:hAnsi="Times New Roman"/>
          <w:sz w:val="24"/>
          <w:szCs w:val="24"/>
        </w:rPr>
        <w:lastRenderedPageBreak/>
        <w:t xml:space="preserve">Harding, S. E.  (1997). </w:t>
      </w:r>
      <w:proofErr w:type="gramStart"/>
      <w:r w:rsidRPr="007E0FA0">
        <w:rPr>
          <w:rFonts w:ascii="Times New Roman" w:hAnsi="Times New Roman"/>
          <w:sz w:val="24"/>
          <w:szCs w:val="24"/>
        </w:rPr>
        <w:t>The</w:t>
      </w:r>
      <w:proofErr w:type="gramEnd"/>
      <w:r w:rsidRPr="007E0FA0">
        <w:rPr>
          <w:rFonts w:ascii="Times New Roman" w:hAnsi="Times New Roman"/>
          <w:sz w:val="24"/>
          <w:szCs w:val="24"/>
        </w:rPr>
        <w:t xml:space="preserve"> intrinsic viscosity of biological macromolecules. </w:t>
      </w:r>
      <w:proofErr w:type="gramStart"/>
      <w:r w:rsidRPr="007E0FA0">
        <w:rPr>
          <w:rFonts w:ascii="Times New Roman" w:hAnsi="Times New Roman"/>
          <w:sz w:val="24"/>
          <w:szCs w:val="24"/>
        </w:rPr>
        <w:t>Progress in measurement, interpretation and application to structure in dilute solution.</w:t>
      </w:r>
      <w:proofErr w:type="gramEnd"/>
      <w:r w:rsidRPr="007E0FA0">
        <w:rPr>
          <w:rFonts w:ascii="Times New Roman" w:hAnsi="Times New Roman"/>
          <w:sz w:val="24"/>
          <w:szCs w:val="24"/>
        </w:rPr>
        <w:t xml:space="preserve">  </w:t>
      </w:r>
      <w:r w:rsidRPr="007E0FA0">
        <w:rPr>
          <w:rFonts w:ascii="Times New Roman" w:hAnsi="Times New Roman"/>
          <w:i/>
          <w:sz w:val="24"/>
          <w:szCs w:val="24"/>
        </w:rPr>
        <w:t>Progress in Biophysics and Molecular Biology</w:t>
      </w:r>
      <w:r w:rsidRPr="007E0FA0">
        <w:rPr>
          <w:rFonts w:ascii="Times New Roman" w:hAnsi="Times New Roman"/>
          <w:sz w:val="24"/>
          <w:szCs w:val="24"/>
        </w:rPr>
        <w:t xml:space="preserve">, </w:t>
      </w:r>
      <w:r w:rsidRPr="007E0FA0">
        <w:rPr>
          <w:rFonts w:ascii="Times New Roman" w:hAnsi="Times New Roman"/>
          <w:b/>
          <w:sz w:val="24"/>
          <w:szCs w:val="24"/>
        </w:rPr>
        <w:t>68</w:t>
      </w:r>
      <w:r w:rsidRPr="007E0FA0">
        <w:rPr>
          <w:rFonts w:ascii="Times New Roman" w:hAnsi="Times New Roman"/>
          <w:sz w:val="24"/>
          <w:szCs w:val="24"/>
        </w:rPr>
        <w:t xml:space="preserve">, 207-262.  </w:t>
      </w:r>
    </w:p>
    <w:p w:rsidR="002F204D" w:rsidRPr="007E0FA0" w:rsidRDefault="00300824" w:rsidP="00AE64BB">
      <w:pPr>
        <w:pStyle w:val="ListParagraph"/>
        <w:spacing w:after="0" w:line="360" w:lineRule="auto"/>
        <w:ind w:left="0" w:firstLine="720"/>
        <w:jc w:val="both"/>
        <w:rPr>
          <w:rFonts w:ascii="Times New Roman" w:hAnsi="Times New Roman"/>
          <w:sz w:val="24"/>
          <w:szCs w:val="24"/>
        </w:rPr>
      </w:pPr>
      <w:r w:rsidRPr="007E0FA0">
        <w:rPr>
          <w:rFonts w:ascii="Times New Roman" w:hAnsi="Times New Roman"/>
          <w:sz w:val="24"/>
          <w:szCs w:val="24"/>
        </w:rPr>
        <w:t>Huggins, M. L.  (1942)</w:t>
      </w:r>
      <w:proofErr w:type="gramStart"/>
      <w:r w:rsidRPr="007E0FA0">
        <w:rPr>
          <w:rFonts w:ascii="Times New Roman" w:hAnsi="Times New Roman"/>
          <w:sz w:val="24"/>
          <w:szCs w:val="24"/>
        </w:rPr>
        <w:t>.  The</w:t>
      </w:r>
      <w:proofErr w:type="gramEnd"/>
      <w:r w:rsidRPr="007E0FA0">
        <w:rPr>
          <w:rFonts w:ascii="Times New Roman" w:hAnsi="Times New Roman"/>
          <w:sz w:val="24"/>
          <w:szCs w:val="24"/>
        </w:rPr>
        <w:t xml:space="preserve"> Viscosity of Dilute Solutions of Long-chain Molecules. IV. Dependence on Concentration. </w:t>
      </w:r>
      <w:r w:rsidRPr="007E0FA0">
        <w:rPr>
          <w:rFonts w:ascii="Times New Roman" w:hAnsi="Times New Roman"/>
          <w:i/>
          <w:sz w:val="24"/>
          <w:szCs w:val="24"/>
        </w:rPr>
        <w:t>Journal of the American Chemical Society</w:t>
      </w:r>
      <w:r w:rsidRPr="007E0FA0">
        <w:rPr>
          <w:rFonts w:ascii="Times New Roman" w:hAnsi="Times New Roman"/>
          <w:sz w:val="24"/>
          <w:szCs w:val="24"/>
        </w:rPr>
        <w:t>, 64, 2716-2718.</w:t>
      </w:r>
    </w:p>
    <w:p w:rsidR="00757A49" w:rsidRPr="007E0FA0" w:rsidRDefault="00300824" w:rsidP="00AE64BB">
      <w:pPr>
        <w:pStyle w:val="ListParagraph"/>
        <w:spacing w:after="0" w:line="360" w:lineRule="auto"/>
        <w:ind w:left="0" w:firstLine="720"/>
        <w:jc w:val="both"/>
        <w:rPr>
          <w:rFonts w:ascii="Times New Roman" w:hAnsi="Times New Roman"/>
          <w:sz w:val="24"/>
          <w:szCs w:val="24"/>
        </w:rPr>
      </w:pPr>
      <w:r w:rsidRPr="007E0FA0">
        <w:rPr>
          <w:rFonts w:ascii="Times New Roman" w:hAnsi="Times New Roman"/>
          <w:sz w:val="24"/>
          <w:szCs w:val="24"/>
        </w:rPr>
        <w:t xml:space="preserve">Jiang W. and Han, S. (1998). </w:t>
      </w:r>
      <w:proofErr w:type="gramStart"/>
      <w:r w:rsidRPr="007E0FA0">
        <w:rPr>
          <w:rFonts w:ascii="Times New Roman" w:hAnsi="Times New Roman"/>
          <w:sz w:val="24"/>
          <w:szCs w:val="24"/>
        </w:rPr>
        <w:t>Sensibility of the chitosan to the addition of salt by viscometry.</w:t>
      </w:r>
      <w:proofErr w:type="gramEnd"/>
      <w:r w:rsidRPr="007E0FA0">
        <w:rPr>
          <w:rFonts w:ascii="Times New Roman" w:hAnsi="Times New Roman"/>
          <w:sz w:val="24"/>
          <w:szCs w:val="24"/>
        </w:rPr>
        <w:t xml:space="preserve"> </w:t>
      </w:r>
      <w:proofErr w:type="spellStart"/>
      <w:r w:rsidRPr="007E0FA0">
        <w:rPr>
          <w:rFonts w:ascii="Times New Roman" w:hAnsi="Times New Roman"/>
          <w:i/>
          <w:sz w:val="24"/>
          <w:szCs w:val="24"/>
        </w:rPr>
        <w:t>Acta</w:t>
      </w:r>
      <w:proofErr w:type="spellEnd"/>
      <w:r w:rsidRPr="007E0FA0">
        <w:rPr>
          <w:rFonts w:ascii="Times New Roman" w:hAnsi="Times New Roman"/>
          <w:i/>
          <w:sz w:val="24"/>
          <w:szCs w:val="24"/>
        </w:rPr>
        <w:t xml:space="preserve"> </w:t>
      </w:r>
      <w:proofErr w:type="spellStart"/>
      <w:r w:rsidRPr="007E0FA0">
        <w:rPr>
          <w:rFonts w:ascii="Times New Roman" w:hAnsi="Times New Roman"/>
          <w:i/>
          <w:sz w:val="24"/>
          <w:szCs w:val="24"/>
        </w:rPr>
        <w:t>Polymerica</w:t>
      </w:r>
      <w:proofErr w:type="spellEnd"/>
      <w:r w:rsidRPr="007E0FA0">
        <w:rPr>
          <w:rFonts w:ascii="Times New Roman" w:hAnsi="Times New Roman"/>
          <w:i/>
          <w:sz w:val="24"/>
          <w:szCs w:val="24"/>
        </w:rPr>
        <w:t xml:space="preserve"> </w:t>
      </w:r>
      <w:proofErr w:type="spellStart"/>
      <w:r w:rsidRPr="007E0FA0">
        <w:rPr>
          <w:rFonts w:ascii="Times New Roman" w:hAnsi="Times New Roman"/>
          <w:i/>
          <w:sz w:val="24"/>
          <w:szCs w:val="24"/>
        </w:rPr>
        <w:t>Sinica</w:t>
      </w:r>
      <w:proofErr w:type="spellEnd"/>
      <w:r w:rsidRPr="007E0FA0">
        <w:rPr>
          <w:rFonts w:ascii="Times New Roman" w:hAnsi="Times New Roman"/>
          <w:sz w:val="24"/>
          <w:szCs w:val="24"/>
        </w:rPr>
        <w:t xml:space="preserve">, </w:t>
      </w:r>
      <w:r w:rsidRPr="007E0FA0">
        <w:rPr>
          <w:rFonts w:ascii="Times New Roman" w:hAnsi="Times New Roman"/>
          <w:b/>
          <w:sz w:val="24"/>
          <w:szCs w:val="24"/>
        </w:rPr>
        <w:t>1</w:t>
      </w:r>
      <w:r w:rsidRPr="007E0FA0">
        <w:rPr>
          <w:rFonts w:ascii="Times New Roman" w:hAnsi="Times New Roman"/>
          <w:sz w:val="24"/>
          <w:szCs w:val="24"/>
        </w:rPr>
        <w:t>, 567-572.</w:t>
      </w:r>
    </w:p>
    <w:p w:rsidR="00CE3816"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r w:rsidRPr="007E0FA0">
        <w:rPr>
          <w:rFonts w:ascii="Times New Roman" w:hAnsi="Times New Roman"/>
          <w:sz w:val="24"/>
          <w:szCs w:val="24"/>
        </w:rPr>
        <w:t>Kasaai</w:t>
      </w:r>
      <w:proofErr w:type="spellEnd"/>
      <w:r w:rsidRPr="007E0FA0">
        <w:rPr>
          <w:rFonts w:ascii="Times New Roman" w:hAnsi="Times New Roman"/>
          <w:sz w:val="24"/>
          <w:szCs w:val="24"/>
        </w:rPr>
        <w:t xml:space="preserve">, M. R. (2006). Calculation of Mark–Houwink–Sakurada (MHS) equation </w:t>
      </w:r>
      <w:proofErr w:type="spellStart"/>
      <w:r w:rsidRPr="007E0FA0">
        <w:rPr>
          <w:rFonts w:ascii="Times New Roman" w:hAnsi="Times New Roman"/>
          <w:sz w:val="24"/>
          <w:szCs w:val="24"/>
        </w:rPr>
        <w:t>viscometric</w:t>
      </w:r>
      <w:proofErr w:type="spellEnd"/>
      <w:r w:rsidRPr="007E0FA0">
        <w:rPr>
          <w:rFonts w:ascii="Times New Roman" w:hAnsi="Times New Roman"/>
          <w:sz w:val="24"/>
          <w:szCs w:val="24"/>
        </w:rPr>
        <w:t xml:space="preserve"> constants for chitosan in any solvent–temperature system using experimental reported </w:t>
      </w:r>
      <w:proofErr w:type="spellStart"/>
      <w:r w:rsidRPr="007E0FA0">
        <w:rPr>
          <w:rFonts w:ascii="Times New Roman" w:hAnsi="Times New Roman"/>
          <w:sz w:val="24"/>
          <w:szCs w:val="24"/>
        </w:rPr>
        <w:t>viscometric</w:t>
      </w:r>
      <w:proofErr w:type="spellEnd"/>
      <w:r w:rsidRPr="007E0FA0">
        <w:rPr>
          <w:rFonts w:ascii="Times New Roman" w:hAnsi="Times New Roman"/>
          <w:sz w:val="24"/>
          <w:szCs w:val="24"/>
        </w:rPr>
        <w:t xml:space="preserve"> constants data.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68</w:t>
      </w:r>
      <w:r w:rsidRPr="007E0FA0">
        <w:rPr>
          <w:rFonts w:ascii="Times New Roman" w:hAnsi="Times New Roman"/>
          <w:sz w:val="24"/>
          <w:szCs w:val="24"/>
        </w:rPr>
        <w:t>, 477-488.</w:t>
      </w:r>
    </w:p>
    <w:p w:rsidR="00757A49"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Lamarque</w:t>
      </w:r>
      <w:proofErr w:type="spellEnd"/>
      <w:r w:rsidRPr="007E0FA0">
        <w:rPr>
          <w:rFonts w:ascii="Times New Roman" w:hAnsi="Times New Roman"/>
          <w:sz w:val="24"/>
          <w:szCs w:val="24"/>
        </w:rPr>
        <w:t xml:space="preserve">, G., Lucas, J-M., </w:t>
      </w:r>
      <w:proofErr w:type="spellStart"/>
      <w:r w:rsidRPr="007E0FA0">
        <w:rPr>
          <w:rFonts w:ascii="Times New Roman" w:hAnsi="Times New Roman"/>
          <w:sz w:val="24"/>
          <w:szCs w:val="24"/>
        </w:rPr>
        <w:t>Viton</w:t>
      </w:r>
      <w:proofErr w:type="spellEnd"/>
      <w:r w:rsidRPr="007E0FA0">
        <w:rPr>
          <w:rFonts w:ascii="Times New Roman" w:hAnsi="Times New Roman"/>
          <w:sz w:val="24"/>
          <w:szCs w:val="24"/>
        </w:rPr>
        <w:t xml:space="preserve">, C. and </w:t>
      </w:r>
      <w:proofErr w:type="spellStart"/>
      <w:r w:rsidRPr="007E0FA0">
        <w:rPr>
          <w:rFonts w:ascii="Times New Roman" w:hAnsi="Times New Roman"/>
          <w:sz w:val="24"/>
          <w:szCs w:val="24"/>
        </w:rPr>
        <w:t>Domard</w:t>
      </w:r>
      <w:proofErr w:type="spellEnd"/>
      <w:r w:rsidRPr="007E0FA0">
        <w:rPr>
          <w:rFonts w:ascii="Times New Roman" w:hAnsi="Times New Roman"/>
          <w:sz w:val="24"/>
          <w:szCs w:val="24"/>
        </w:rPr>
        <w:t>, A. (2005).</w:t>
      </w:r>
      <w:proofErr w:type="gramEnd"/>
      <w:r w:rsidRPr="007E0FA0">
        <w:rPr>
          <w:rFonts w:ascii="Times New Roman" w:hAnsi="Times New Roman"/>
          <w:sz w:val="24"/>
          <w:szCs w:val="24"/>
        </w:rPr>
        <w:t xml:space="preserve"> Physicochemical </w:t>
      </w:r>
      <w:proofErr w:type="spellStart"/>
      <w:r w:rsidRPr="007E0FA0">
        <w:rPr>
          <w:rFonts w:ascii="Times New Roman" w:hAnsi="Times New Roman"/>
          <w:sz w:val="24"/>
          <w:szCs w:val="24"/>
        </w:rPr>
        <w:t>behavior</w:t>
      </w:r>
      <w:proofErr w:type="spellEnd"/>
      <w:r w:rsidRPr="007E0FA0">
        <w:rPr>
          <w:rFonts w:ascii="Times New Roman" w:hAnsi="Times New Roman"/>
          <w:sz w:val="24"/>
          <w:szCs w:val="24"/>
        </w:rPr>
        <w:t xml:space="preserve"> of homogeneous series of acetylated chitosans in aqueous solution: role of various structural parameters.  </w:t>
      </w:r>
      <w:r w:rsidRPr="007E0FA0">
        <w:rPr>
          <w:rFonts w:ascii="Times New Roman" w:hAnsi="Times New Roman"/>
          <w:i/>
          <w:sz w:val="24"/>
          <w:szCs w:val="24"/>
        </w:rPr>
        <w:t>Biomacromolecules</w:t>
      </w:r>
      <w:r w:rsidRPr="007E0FA0">
        <w:rPr>
          <w:rFonts w:ascii="Times New Roman" w:hAnsi="Times New Roman"/>
          <w:sz w:val="24"/>
          <w:szCs w:val="24"/>
        </w:rPr>
        <w:t xml:space="preserve">, </w:t>
      </w:r>
      <w:r w:rsidRPr="007E0FA0">
        <w:rPr>
          <w:rFonts w:ascii="Times New Roman" w:hAnsi="Times New Roman"/>
          <w:b/>
          <w:sz w:val="24"/>
          <w:szCs w:val="24"/>
        </w:rPr>
        <w:t>6</w:t>
      </w:r>
      <w:r w:rsidRPr="007E0FA0">
        <w:rPr>
          <w:rFonts w:ascii="Times New Roman" w:hAnsi="Times New Roman"/>
          <w:sz w:val="24"/>
          <w:szCs w:val="24"/>
        </w:rPr>
        <w:t>, 131-142.</w:t>
      </w:r>
    </w:p>
    <w:p w:rsidR="009B2F76" w:rsidRPr="007E0FA0" w:rsidRDefault="00300824" w:rsidP="00AE64BB">
      <w:pPr>
        <w:pStyle w:val="ListParagraph"/>
        <w:spacing w:after="0" w:line="360" w:lineRule="auto"/>
        <w:ind w:left="0" w:firstLine="720"/>
        <w:jc w:val="both"/>
        <w:rPr>
          <w:rFonts w:ascii="Times New Roman" w:hAnsi="Times New Roman"/>
          <w:sz w:val="24"/>
          <w:szCs w:val="24"/>
        </w:rPr>
      </w:pPr>
      <w:r w:rsidRPr="007E0FA0">
        <w:rPr>
          <w:rFonts w:ascii="Times New Roman" w:hAnsi="Times New Roman"/>
          <w:sz w:val="24"/>
          <w:szCs w:val="24"/>
        </w:rPr>
        <w:t xml:space="preserve">Kök, M. S., </w:t>
      </w:r>
      <w:proofErr w:type="spellStart"/>
      <w:r w:rsidRPr="007E0FA0">
        <w:rPr>
          <w:rFonts w:ascii="Times New Roman" w:hAnsi="Times New Roman"/>
          <w:sz w:val="24"/>
          <w:szCs w:val="24"/>
        </w:rPr>
        <w:t>Abdelhameed</w:t>
      </w:r>
      <w:proofErr w:type="spellEnd"/>
      <w:r w:rsidRPr="007E0FA0">
        <w:rPr>
          <w:rFonts w:ascii="Times New Roman" w:hAnsi="Times New Roman"/>
          <w:sz w:val="24"/>
          <w:szCs w:val="24"/>
        </w:rPr>
        <w:t xml:space="preserve">, A. S., </w:t>
      </w:r>
      <w:proofErr w:type="spellStart"/>
      <w:r w:rsidRPr="007E0FA0">
        <w:rPr>
          <w:rFonts w:ascii="Times New Roman" w:hAnsi="Times New Roman"/>
          <w:sz w:val="24"/>
          <w:szCs w:val="24"/>
        </w:rPr>
        <w:t>Ang</w:t>
      </w:r>
      <w:proofErr w:type="spellEnd"/>
      <w:r w:rsidRPr="007E0FA0">
        <w:rPr>
          <w:rFonts w:ascii="Times New Roman" w:hAnsi="Times New Roman"/>
          <w:sz w:val="24"/>
          <w:szCs w:val="24"/>
        </w:rPr>
        <w:t xml:space="preserve">, S., Morris, G. A., and Harding, S. E. (2009). </w:t>
      </w:r>
      <w:proofErr w:type="gramStart"/>
      <w:r w:rsidRPr="007E0FA0">
        <w:rPr>
          <w:rFonts w:ascii="Times New Roman" w:hAnsi="Times New Roman"/>
          <w:sz w:val="24"/>
          <w:szCs w:val="24"/>
        </w:rPr>
        <w:t>A novel global hydrodynamic analysis of the molecular flexibility of the dietary fibre polysaccharide konjac glucomannan.</w:t>
      </w:r>
      <w:proofErr w:type="gramEnd"/>
      <w:r w:rsidRPr="007E0FA0">
        <w:rPr>
          <w:rFonts w:ascii="Times New Roman" w:hAnsi="Times New Roman"/>
          <w:sz w:val="24"/>
          <w:szCs w:val="24"/>
        </w:rPr>
        <w:t xml:space="preserve"> Food Hydrocolloids, 23, 1910-1917. </w:t>
      </w:r>
    </w:p>
    <w:p w:rsidR="00F876CD" w:rsidRPr="007E0FA0" w:rsidRDefault="00300824" w:rsidP="00AE64BB">
      <w:pPr>
        <w:pStyle w:val="ListParagraph"/>
        <w:spacing w:after="0" w:line="360" w:lineRule="auto"/>
        <w:ind w:left="0" w:firstLine="720"/>
        <w:jc w:val="both"/>
        <w:rPr>
          <w:rFonts w:ascii="Times New Roman" w:hAnsi="Times New Roman"/>
          <w:sz w:val="24"/>
          <w:szCs w:val="24"/>
        </w:rPr>
      </w:pPr>
      <w:r w:rsidRPr="007E0FA0">
        <w:rPr>
          <w:rFonts w:ascii="Times New Roman" w:hAnsi="Times New Roman"/>
          <w:sz w:val="24"/>
          <w:szCs w:val="24"/>
        </w:rPr>
        <w:t xml:space="preserve">Kraemer, E. O.  </w:t>
      </w:r>
      <w:proofErr w:type="gramStart"/>
      <w:r w:rsidRPr="007E0FA0">
        <w:rPr>
          <w:rFonts w:ascii="Times New Roman" w:hAnsi="Times New Roman"/>
          <w:sz w:val="24"/>
          <w:szCs w:val="24"/>
        </w:rPr>
        <w:t xml:space="preserve">(1938). Molecular weights of cellulose and cellulose </w:t>
      </w:r>
      <w:proofErr w:type="spellStart"/>
      <w:r w:rsidRPr="007E0FA0">
        <w:rPr>
          <w:rFonts w:ascii="Times New Roman" w:hAnsi="Times New Roman"/>
          <w:sz w:val="24"/>
          <w:szCs w:val="24"/>
        </w:rPr>
        <w:t>derviatives</w:t>
      </w:r>
      <w:proofErr w:type="spellEnd"/>
      <w:r w:rsidRPr="007E0FA0">
        <w:rPr>
          <w:rFonts w:ascii="Times New Roman" w:hAnsi="Times New Roman"/>
          <w:sz w:val="24"/>
          <w:szCs w:val="24"/>
        </w:rPr>
        <w:t>.</w:t>
      </w:r>
      <w:proofErr w:type="gramEnd"/>
      <w:r w:rsidRPr="007E0FA0">
        <w:rPr>
          <w:rFonts w:ascii="Times New Roman" w:hAnsi="Times New Roman"/>
          <w:sz w:val="24"/>
          <w:szCs w:val="24"/>
        </w:rPr>
        <w:t xml:space="preserve">  </w:t>
      </w:r>
      <w:r w:rsidRPr="007E0FA0">
        <w:rPr>
          <w:rFonts w:ascii="Times New Roman" w:hAnsi="Times New Roman"/>
          <w:i/>
          <w:sz w:val="24"/>
          <w:szCs w:val="24"/>
        </w:rPr>
        <w:t>Industrial and Engineering Chemistry</w:t>
      </w:r>
      <w:r w:rsidRPr="007E0FA0">
        <w:rPr>
          <w:rFonts w:ascii="Times New Roman" w:hAnsi="Times New Roman"/>
          <w:sz w:val="24"/>
          <w:szCs w:val="24"/>
        </w:rPr>
        <w:t xml:space="preserve">, </w:t>
      </w:r>
      <w:r w:rsidRPr="007E0FA0">
        <w:rPr>
          <w:rFonts w:ascii="Times New Roman" w:hAnsi="Times New Roman"/>
          <w:b/>
          <w:sz w:val="24"/>
          <w:szCs w:val="24"/>
        </w:rPr>
        <w:t>30</w:t>
      </w:r>
      <w:r w:rsidRPr="007E0FA0">
        <w:rPr>
          <w:rFonts w:ascii="Times New Roman" w:hAnsi="Times New Roman"/>
          <w:sz w:val="24"/>
          <w:szCs w:val="24"/>
        </w:rPr>
        <w:t>, 1200-1203.</w:t>
      </w:r>
    </w:p>
    <w:p w:rsidR="00163510" w:rsidRPr="007E0FA0" w:rsidRDefault="00300824" w:rsidP="00163510">
      <w:pPr>
        <w:pStyle w:val="ListParagraph"/>
        <w:spacing w:line="360" w:lineRule="auto"/>
        <w:ind w:left="0" w:firstLine="709"/>
        <w:jc w:val="both"/>
        <w:rPr>
          <w:rFonts w:ascii="Times New Roman" w:hAnsi="Times New Roman"/>
          <w:sz w:val="24"/>
          <w:szCs w:val="24"/>
        </w:rPr>
      </w:pPr>
      <w:proofErr w:type="spellStart"/>
      <w:proofErr w:type="gramStart"/>
      <w:r w:rsidRPr="007E0FA0">
        <w:rPr>
          <w:rFonts w:ascii="Times New Roman" w:hAnsi="Times New Roman"/>
          <w:sz w:val="24"/>
          <w:szCs w:val="24"/>
        </w:rPr>
        <w:t>Masuelli</w:t>
      </w:r>
      <w:proofErr w:type="spellEnd"/>
      <w:r w:rsidRPr="007E0FA0">
        <w:rPr>
          <w:rFonts w:ascii="Times New Roman" w:hAnsi="Times New Roman"/>
          <w:sz w:val="24"/>
          <w:szCs w:val="24"/>
        </w:rPr>
        <w:t xml:space="preserve">, M. A. and </w:t>
      </w:r>
      <w:proofErr w:type="spellStart"/>
      <w:r w:rsidRPr="007E0FA0">
        <w:rPr>
          <w:rFonts w:ascii="Times New Roman" w:hAnsi="Times New Roman"/>
          <w:sz w:val="24"/>
          <w:szCs w:val="24"/>
        </w:rPr>
        <w:t>Sansone</w:t>
      </w:r>
      <w:proofErr w:type="spellEnd"/>
      <w:r w:rsidRPr="007E0FA0">
        <w:rPr>
          <w:rFonts w:ascii="Times New Roman" w:hAnsi="Times New Roman"/>
          <w:sz w:val="24"/>
          <w:szCs w:val="24"/>
        </w:rPr>
        <w:t>, M. G. (2012).</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 xml:space="preserve">Hydrodynamic properties of </w:t>
      </w:r>
      <w:proofErr w:type="spellStart"/>
      <w:r w:rsidRPr="007E0FA0">
        <w:rPr>
          <w:rFonts w:ascii="Times New Roman" w:hAnsi="Times New Roman"/>
          <w:sz w:val="24"/>
          <w:szCs w:val="24"/>
        </w:rPr>
        <w:t>gelatin</w:t>
      </w:r>
      <w:proofErr w:type="spellEnd"/>
      <w:r w:rsidRPr="007E0FA0">
        <w:rPr>
          <w:rFonts w:ascii="Times New Roman" w:hAnsi="Times New Roman"/>
          <w:sz w:val="24"/>
          <w:szCs w:val="24"/>
        </w:rPr>
        <w:t xml:space="preserve"> – studies from intrinsic viscosity measurements.</w:t>
      </w:r>
      <w:proofErr w:type="gramEnd"/>
      <w:r w:rsidRPr="007E0FA0">
        <w:rPr>
          <w:rFonts w:ascii="Times New Roman" w:hAnsi="Times New Roman"/>
          <w:sz w:val="24"/>
          <w:szCs w:val="24"/>
        </w:rPr>
        <w:t xml:space="preserve"> In: </w:t>
      </w:r>
      <w:r w:rsidRPr="007E0FA0">
        <w:rPr>
          <w:rFonts w:ascii="Times New Roman" w:hAnsi="Times New Roman"/>
          <w:i/>
          <w:sz w:val="24"/>
          <w:szCs w:val="24"/>
        </w:rPr>
        <w:t>Products and Applications of Biopolymers</w:t>
      </w:r>
      <w:r w:rsidRPr="007E0FA0">
        <w:rPr>
          <w:rFonts w:ascii="Times New Roman" w:hAnsi="Times New Roman"/>
          <w:sz w:val="24"/>
          <w:szCs w:val="24"/>
        </w:rPr>
        <w:t xml:space="preserve">, </w:t>
      </w:r>
      <w:proofErr w:type="spellStart"/>
      <w:r w:rsidRPr="007E0FA0">
        <w:rPr>
          <w:rFonts w:ascii="Times New Roman" w:hAnsi="Times New Roman"/>
          <w:sz w:val="24"/>
          <w:szCs w:val="24"/>
        </w:rPr>
        <w:t>Verbeek</w:t>
      </w:r>
      <w:proofErr w:type="spellEnd"/>
      <w:r w:rsidRPr="007E0FA0">
        <w:rPr>
          <w:rFonts w:ascii="Times New Roman" w:hAnsi="Times New Roman"/>
          <w:sz w:val="24"/>
          <w:szCs w:val="24"/>
        </w:rPr>
        <w:t xml:space="preserve"> J. (Ed.), </w:t>
      </w:r>
      <w:proofErr w:type="spellStart"/>
      <w:r w:rsidRPr="007E0FA0">
        <w:rPr>
          <w:rFonts w:ascii="Times New Roman" w:hAnsi="Times New Roman"/>
          <w:sz w:val="24"/>
          <w:szCs w:val="24"/>
        </w:rPr>
        <w:t>InTech</w:t>
      </w:r>
      <w:proofErr w:type="spellEnd"/>
      <w:r w:rsidRPr="007E0FA0">
        <w:rPr>
          <w:rFonts w:ascii="Times New Roman" w:hAnsi="Times New Roman"/>
          <w:sz w:val="24"/>
          <w:szCs w:val="24"/>
        </w:rPr>
        <w:t xml:space="preserve">: Rijeka, Croatia, pp 85-116. </w:t>
      </w:r>
    </w:p>
    <w:p w:rsidR="002F204D" w:rsidRPr="007E0FA0" w:rsidRDefault="002F204D" w:rsidP="00163510">
      <w:pPr>
        <w:pStyle w:val="ListParagraph"/>
        <w:spacing w:line="360" w:lineRule="auto"/>
        <w:ind w:left="0" w:firstLine="709"/>
        <w:jc w:val="both"/>
        <w:rPr>
          <w:rFonts w:ascii="Times New Roman" w:hAnsi="Times New Roman"/>
          <w:sz w:val="24"/>
          <w:szCs w:val="24"/>
        </w:rPr>
      </w:pPr>
      <w:proofErr w:type="spellStart"/>
      <w:proofErr w:type="gramStart"/>
      <w:r w:rsidRPr="007E0FA0">
        <w:rPr>
          <w:rFonts w:ascii="Times New Roman" w:hAnsi="Times New Roman"/>
          <w:sz w:val="24"/>
          <w:szCs w:val="24"/>
        </w:rPr>
        <w:t>Mazeau</w:t>
      </w:r>
      <w:proofErr w:type="spellEnd"/>
      <w:r w:rsidRPr="007E0FA0">
        <w:rPr>
          <w:rFonts w:ascii="Times New Roman" w:hAnsi="Times New Roman"/>
          <w:sz w:val="24"/>
          <w:szCs w:val="24"/>
        </w:rPr>
        <w:t xml:space="preserve"> K. and</w:t>
      </w:r>
      <w:r w:rsidR="00300824" w:rsidRPr="007E0FA0">
        <w:rPr>
          <w:rFonts w:ascii="Times New Roman" w:hAnsi="Times New Roman"/>
          <w:sz w:val="24"/>
          <w:szCs w:val="24"/>
        </w:rPr>
        <w:t xml:space="preserve"> </w:t>
      </w:r>
      <w:proofErr w:type="spellStart"/>
      <w:r w:rsidR="00300824" w:rsidRPr="007E0FA0">
        <w:rPr>
          <w:rFonts w:ascii="Times New Roman" w:hAnsi="Times New Roman"/>
          <w:sz w:val="24"/>
          <w:szCs w:val="24"/>
        </w:rPr>
        <w:t>Rinaudo</w:t>
      </w:r>
      <w:proofErr w:type="spellEnd"/>
      <w:r w:rsidR="00300824" w:rsidRPr="007E0FA0">
        <w:rPr>
          <w:rFonts w:ascii="Times New Roman" w:hAnsi="Times New Roman"/>
          <w:sz w:val="24"/>
          <w:szCs w:val="24"/>
        </w:rPr>
        <w:t xml:space="preserve"> M. (2004).</w:t>
      </w:r>
      <w:proofErr w:type="gramEnd"/>
      <w:r w:rsidR="00300824" w:rsidRPr="007E0FA0">
        <w:rPr>
          <w:rFonts w:ascii="Times New Roman" w:hAnsi="Times New Roman"/>
          <w:sz w:val="24"/>
          <w:szCs w:val="24"/>
        </w:rPr>
        <w:t xml:space="preserve"> </w:t>
      </w:r>
      <w:proofErr w:type="gramStart"/>
      <w:r w:rsidR="00300824" w:rsidRPr="007E0FA0">
        <w:rPr>
          <w:rFonts w:ascii="Times New Roman" w:hAnsi="Times New Roman"/>
          <w:sz w:val="24"/>
          <w:szCs w:val="24"/>
        </w:rPr>
        <w:t>The prediction of the characteristics of some polysaccharides from molecular modelling.</w:t>
      </w:r>
      <w:proofErr w:type="gramEnd"/>
      <w:r w:rsidR="00300824" w:rsidRPr="007E0FA0">
        <w:rPr>
          <w:rFonts w:ascii="Times New Roman" w:hAnsi="Times New Roman"/>
          <w:sz w:val="24"/>
          <w:szCs w:val="24"/>
        </w:rPr>
        <w:t xml:space="preserve"> </w:t>
      </w:r>
      <w:proofErr w:type="gramStart"/>
      <w:r w:rsidR="00300824" w:rsidRPr="007E0FA0">
        <w:rPr>
          <w:rFonts w:ascii="Times New Roman" w:hAnsi="Times New Roman"/>
          <w:sz w:val="24"/>
          <w:szCs w:val="24"/>
        </w:rPr>
        <w:t>Comparison with effective behaviour.</w:t>
      </w:r>
      <w:proofErr w:type="gramEnd"/>
      <w:r w:rsidR="00300824" w:rsidRPr="007E0FA0">
        <w:rPr>
          <w:rFonts w:ascii="Times New Roman" w:hAnsi="Times New Roman"/>
          <w:sz w:val="24"/>
          <w:szCs w:val="24"/>
        </w:rPr>
        <w:t xml:space="preserve"> </w:t>
      </w:r>
      <w:r w:rsidR="00300824" w:rsidRPr="007E0FA0">
        <w:rPr>
          <w:rFonts w:ascii="Times New Roman" w:hAnsi="Times New Roman"/>
          <w:i/>
          <w:sz w:val="24"/>
          <w:szCs w:val="24"/>
        </w:rPr>
        <w:t>Food Hydrocolloids</w:t>
      </w:r>
      <w:r w:rsidR="00300824" w:rsidRPr="007E0FA0">
        <w:rPr>
          <w:rFonts w:ascii="Times New Roman" w:hAnsi="Times New Roman"/>
          <w:sz w:val="24"/>
          <w:szCs w:val="24"/>
        </w:rPr>
        <w:t xml:space="preserve">, </w:t>
      </w:r>
      <w:r w:rsidR="00300824" w:rsidRPr="007E0FA0">
        <w:rPr>
          <w:rFonts w:ascii="Times New Roman" w:hAnsi="Times New Roman"/>
          <w:b/>
          <w:sz w:val="24"/>
          <w:szCs w:val="24"/>
        </w:rPr>
        <w:t>18</w:t>
      </w:r>
      <w:r w:rsidR="00300824" w:rsidRPr="007E0FA0">
        <w:rPr>
          <w:rFonts w:ascii="Times New Roman" w:hAnsi="Times New Roman"/>
          <w:sz w:val="24"/>
          <w:szCs w:val="24"/>
        </w:rPr>
        <w:t>, 885–898.</w:t>
      </w:r>
    </w:p>
    <w:p w:rsidR="0056294C"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McConaughy</w:t>
      </w:r>
      <w:proofErr w:type="spellEnd"/>
      <w:r w:rsidRPr="007E0FA0">
        <w:rPr>
          <w:rFonts w:ascii="Times New Roman" w:hAnsi="Times New Roman"/>
          <w:sz w:val="24"/>
          <w:szCs w:val="24"/>
        </w:rPr>
        <w:t>, S. D., Stroud, P. A., Boudreaux, B., Hester, R. D. and McCormick, C. L. (2008).</w:t>
      </w:r>
      <w:proofErr w:type="gramEnd"/>
      <w:r w:rsidRPr="007E0FA0">
        <w:rPr>
          <w:rFonts w:ascii="Times New Roman" w:hAnsi="Times New Roman"/>
          <w:sz w:val="24"/>
          <w:szCs w:val="24"/>
        </w:rPr>
        <w:t xml:space="preserve"> Structural characterization and solution properties of a </w:t>
      </w:r>
      <w:proofErr w:type="spellStart"/>
      <w:r w:rsidRPr="007E0FA0">
        <w:rPr>
          <w:rFonts w:ascii="Times New Roman" w:hAnsi="Times New Roman"/>
          <w:sz w:val="24"/>
          <w:szCs w:val="24"/>
        </w:rPr>
        <w:t>galacturonate</w:t>
      </w:r>
      <w:proofErr w:type="spellEnd"/>
      <w:r w:rsidRPr="007E0FA0">
        <w:rPr>
          <w:rFonts w:ascii="Times New Roman" w:hAnsi="Times New Roman"/>
          <w:sz w:val="24"/>
          <w:szCs w:val="24"/>
        </w:rPr>
        <w:t xml:space="preserve"> polysaccharide derived from </w:t>
      </w:r>
      <w:r w:rsidRPr="007E0FA0">
        <w:rPr>
          <w:rFonts w:ascii="Times New Roman" w:hAnsi="Times New Roman"/>
          <w:i/>
          <w:sz w:val="24"/>
          <w:szCs w:val="24"/>
        </w:rPr>
        <w:t xml:space="preserve">Aloe </w:t>
      </w:r>
      <w:proofErr w:type="spellStart"/>
      <w:r w:rsidRPr="007E0FA0">
        <w:rPr>
          <w:rFonts w:ascii="Times New Roman" w:hAnsi="Times New Roman"/>
          <w:i/>
          <w:sz w:val="24"/>
          <w:szCs w:val="24"/>
        </w:rPr>
        <w:t>vera</w:t>
      </w:r>
      <w:proofErr w:type="spellEnd"/>
      <w:r w:rsidRPr="007E0FA0">
        <w:rPr>
          <w:rFonts w:ascii="Times New Roman" w:hAnsi="Times New Roman"/>
          <w:sz w:val="24"/>
          <w:szCs w:val="24"/>
        </w:rPr>
        <w:t xml:space="preserve"> capable of in situ gelation. </w:t>
      </w:r>
      <w:r w:rsidRPr="007E0FA0">
        <w:rPr>
          <w:rFonts w:ascii="Times New Roman" w:hAnsi="Times New Roman"/>
          <w:i/>
          <w:sz w:val="24"/>
          <w:szCs w:val="24"/>
        </w:rPr>
        <w:t>Biomacromolecules</w:t>
      </w:r>
      <w:r w:rsidRPr="007E0FA0">
        <w:rPr>
          <w:rFonts w:ascii="Times New Roman" w:hAnsi="Times New Roman"/>
          <w:sz w:val="24"/>
          <w:szCs w:val="24"/>
        </w:rPr>
        <w:t xml:space="preserve">, </w:t>
      </w:r>
      <w:r w:rsidRPr="007E0FA0">
        <w:rPr>
          <w:rFonts w:ascii="Times New Roman" w:hAnsi="Times New Roman"/>
          <w:b/>
          <w:sz w:val="24"/>
          <w:szCs w:val="24"/>
        </w:rPr>
        <w:t>9</w:t>
      </w:r>
      <w:r w:rsidRPr="007E0FA0">
        <w:rPr>
          <w:rFonts w:ascii="Times New Roman" w:hAnsi="Times New Roman"/>
          <w:sz w:val="24"/>
          <w:szCs w:val="24"/>
        </w:rPr>
        <w:t>, 472-480.</w:t>
      </w:r>
    </w:p>
    <w:p w:rsidR="00757A49"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Morariu</w:t>
      </w:r>
      <w:proofErr w:type="spellEnd"/>
      <w:r w:rsidRPr="007E0FA0">
        <w:rPr>
          <w:rFonts w:ascii="Times New Roman" w:hAnsi="Times New Roman"/>
          <w:sz w:val="24"/>
          <w:szCs w:val="24"/>
        </w:rPr>
        <w:t xml:space="preserve">, S., </w:t>
      </w:r>
      <w:proofErr w:type="spellStart"/>
      <w:r w:rsidRPr="007E0FA0">
        <w:rPr>
          <w:rFonts w:ascii="Times New Roman" w:hAnsi="Times New Roman"/>
          <w:sz w:val="24"/>
          <w:szCs w:val="24"/>
        </w:rPr>
        <w:t>Brunchi</w:t>
      </w:r>
      <w:proofErr w:type="spellEnd"/>
      <w:r w:rsidRPr="007E0FA0">
        <w:rPr>
          <w:rFonts w:ascii="Times New Roman" w:hAnsi="Times New Roman"/>
          <w:sz w:val="24"/>
          <w:szCs w:val="24"/>
        </w:rPr>
        <w:t xml:space="preserve">, C. E. and </w:t>
      </w:r>
      <w:proofErr w:type="spellStart"/>
      <w:r w:rsidRPr="007E0FA0">
        <w:rPr>
          <w:rFonts w:ascii="Times New Roman" w:hAnsi="Times New Roman"/>
          <w:sz w:val="24"/>
          <w:szCs w:val="24"/>
        </w:rPr>
        <w:t>Bercea</w:t>
      </w:r>
      <w:proofErr w:type="spellEnd"/>
      <w:r w:rsidRPr="007E0FA0">
        <w:rPr>
          <w:rFonts w:ascii="Times New Roman" w:hAnsi="Times New Roman"/>
          <w:sz w:val="24"/>
          <w:szCs w:val="24"/>
        </w:rPr>
        <w:t>, M. (2012).</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 xml:space="preserve">The </w:t>
      </w:r>
      <w:proofErr w:type="spellStart"/>
      <w:r w:rsidRPr="007E0FA0">
        <w:rPr>
          <w:rFonts w:ascii="Times New Roman" w:hAnsi="Times New Roman"/>
          <w:sz w:val="24"/>
          <w:szCs w:val="24"/>
        </w:rPr>
        <w:t>behavior</w:t>
      </w:r>
      <w:proofErr w:type="spellEnd"/>
      <w:r w:rsidRPr="007E0FA0">
        <w:rPr>
          <w:rFonts w:ascii="Times New Roman" w:hAnsi="Times New Roman"/>
          <w:sz w:val="24"/>
          <w:szCs w:val="24"/>
        </w:rPr>
        <w:t xml:space="preserve"> of chitosan in solvents with different ionic strengths.</w:t>
      </w:r>
      <w:proofErr w:type="gramEnd"/>
      <w:r w:rsidRPr="007E0FA0">
        <w:rPr>
          <w:rFonts w:ascii="Times New Roman" w:hAnsi="Times New Roman"/>
          <w:sz w:val="24"/>
          <w:szCs w:val="24"/>
        </w:rPr>
        <w:t xml:space="preserve"> </w:t>
      </w:r>
      <w:r w:rsidRPr="007E0FA0">
        <w:rPr>
          <w:rFonts w:ascii="Times New Roman" w:hAnsi="Times New Roman"/>
          <w:i/>
          <w:sz w:val="24"/>
          <w:szCs w:val="24"/>
        </w:rPr>
        <w:t>Industrial &amp; Engineering Chemistry Research</w:t>
      </w:r>
      <w:r w:rsidRPr="007E0FA0">
        <w:rPr>
          <w:rFonts w:ascii="Times New Roman" w:hAnsi="Times New Roman"/>
          <w:sz w:val="24"/>
          <w:szCs w:val="24"/>
        </w:rPr>
        <w:t xml:space="preserve">, </w:t>
      </w:r>
      <w:r w:rsidRPr="007E0FA0">
        <w:rPr>
          <w:rFonts w:ascii="Times New Roman" w:hAnsi="Times New Roman"/>
          <w:b/>
          <w:sz w:val="24"/>
          <w:szCs w:val="24"/>
        </w:rPr>
        <w:t>51</w:t>
      </w:r>
      <w:r w:rsidRPr="007E0FA0">
        <w:rPr>
          <w:rFonts w:ascii="Times New Roman" w:hAnsi="Times New Roman"/>
          <w:sz w:val="24"/>
          <w:szCs w:val="24"/>
        </w:rPr>
        <w:t xml:space="preserve">, 12959-12966.     </w:t>
      </w:r>
    </w:p>
    <w:p w:rsidR="005D35A4" w:rsidRPr="007E0FA0" w:rsidRDefault="00300824" w:rsidP="00AE64B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lastRenderedPageBreak/>
        <w:t>Morris, G. A., Adams, G. G., and Harding, S. E. (2014).</w:t>
      </w:r>
      <w:proofErr w:type="gramEnd"/>
      <w:r w:rsidRPr="007E0FA0">
        <w:rPr>
          <w:rFonts w:ascii="Times New Roman" w:hAnsi="Times New Roman"/>
          <w:sz w:val="24"/>
          <w:szCs w:val="24"/>
        </w:rPr>
        <w:t xml:space="preserve"> On hydrodynamic methods for the analysis of the sizes and shapes of polysaccharides in dilute solution: a short review. </w:t>
      </w:r>
      <w:proofErr w:type="gramStart"/>
      <w:r w:rsidRPr="007E0FA0">
        <w:rPr>
          <w:rFonts w:ascii="Times New Roman" w:hAnsi="Times New Roman"/>
          <w:i/>
          <w:sz w:val="24"/>
          <w:szCs w:val="24"/>
        </w:rPr>
        <w:t>Food Hydrocolloids</w:t>
      </w:r>
      <w:r w:rsidRPr="007E0FA0">
        <w:rPr>
          <w:rFonts w:ascii="Times New Roman" w:hAnsi="Times New Roman"/>
          <w:sz w:val="24"/>
          <w:szCs w:val="24"/>
        </w:rPr>
        <w:t xml:space="preserve"> (in press).</w:t>
      </w:r>
      <w:proofErr w:type="gramEnd"/>
    </w:p>
    <w:p w:rsidR="00E11DFE" w:rsidRPr="007E0FA0" w:rsidRDefault="00E11DFE" w:rsidP="00AE64B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t>Morris, G. A., Castile, J., Smith, A., Adams, G. G., and Harding, S. E. (2009).</w:t>
      </w:r>
      <w:proofErr w:type="gramEnd"/>
      <w:r w:rsidRPr="007E0FA0">
        <w:rPr>
          <w:rFonts w:ascii="Times New Roman" w:hAnsi="Times New Roman"/>
          <w:sz w:val="24"/>
          <w:szCs w:val="24"/>
        </w:rPr>
        <w:t xml:space="preserve"> Macromolecular conformation of chitosan in dilute solution: a new global hydrodynamic approach. </w:t>
      </w:r>
      <w:r w:rsidR="00300824" w:rsidRPr="007E0FA0">
        <w:rPr>
          <w:rFonts w:ascii="Times New Roman" w:hAnsi="Times New Roman"/>
          <w:i/>
          <w:sz w:val="24"/>
          <w:szCs w:val="24"/>
        </w:rPr>
        <w:t>Carbohydrate Polymers</w:t>
      </w:r>
      <w:r w:rsidR="00300824" w:rsidRPr="007E0FA0">
        <w:rPr>
          <w:rFonts w:ascii="Times New Roman" w:hAnsi="Times New Roman"/>
          <w:sz w:val="24"/>
          <w:szCs w:val="24"/>
        </w:rPr>
        <w:t xml:space="preserve">, </w:t>
      </w:r>
      <w:r w:rsidR="00300824" w:rsidRPr="007E0FA0">
        <w:rPr>
          <w:rFonts w:ascii="Times New Roman" w:hAnsi="Times New Roman"/>
          <w:b/>
          <w:sz w:val="24"/>
          <w:szCs w:val="24"/>
        </w:rPr>
        <w:t>76</w:t>
      </w:r>
      <w:r w:rsidR="00300824" w:rsidRPr="007E0FA0">
        <w:rPr>
          <w:rFonts w:ascii="Times New Roman" w:hAnsi="Times New Roman"/>
          <w:sz w:val="24"/>
          <w:szCs w:val="24"/>
        </w:rPr>
        <w:t xml:space="preserve">, 616-621. </w:t>
      </w:r>
    </w:p>
    <w:p w:rsidR="00095F63" w:rsidRPr="007E0FA0" w:rsidRDefault="00300824" w:rsidP="00AE64BB">
      <w:pPr>
        <w:pStyle w:val="ListParagraph"/>
        <w:spacing w:after="0" w:line="360" w:lineRule="auto"/>
        <w:ind w:left="0" w:firstLine="720"/>
        <w:jc w:val="both"/>
        <w:rPr>
          <w:rFonts w:ascii="Times New Roman" w:hAnsi="Times New Roman"/>
          <w:sz w:val="24"/>
          <w:szCs w:val="24"/>
        </w:rPr>
      </w:pPr>
      <w:proofErr w:type="gramStart"/>
      <w:r w:rsidRPr="007E0FA0">
        <w:rPr>
          <w:rFonts w:ascii="Times New Roman" w:hAnsi="Times New Roman"/>
          <w:sz w:val="24"/>
          <w:szCs w:val="24"/>
        </w:rPr>
        <w:t xml:space="preserve">Pals, D. T. T. and </w:t>
      </w:r>
      <w:proofErr w:type="spellStart"/>
      <w:r w:rsidRPr="007E0FA0">
        <w:rPr>
          <w:rFonts w:ascii="Times New Roman" w:hAnsi="Times New Roman"/>
          <w:sz w:val="24"/>
          <w:szCs w:val="24"/>
        </w:rPr>
        <w:t>Hermans</w:t>
      </w:r>
      <w:proofErr w:type="spellEnd"/>
      <w:r w:rsidRPr="007E0FA0">
        <w:rPr>
          <w:rFonts w:ascii="Times New Roman" w:hAnsi="Times New Roman"/>
          <w:sz w:val="24"/>
          <w:szCs w:val="24"/>
        </w:rPr>
        <w:t>, J. J. (1952).</w:t>
      </w:r>
      <w:proofErr w:type="gramEnd"/>
      <w:r w:rsidRPr="007E0FA0">
        <w:rPr>
          <w:rFonts w:ascii="Times New Roman" w:hAnsi="Times New Roman"/>
          <w:sz w:val="24"/>
          <w:szCs w:val="24"/>
        </w:rPr>
        <w:t xml:space="preserve"> Sodium salts of pectin and of </w:t>
      </w:r>
      <w:proofErr w:type="spellStart"/>
      <w:r w:rsidRPr="007E0FA0">
        <w:rPr>
          <w:rFonts w:ascii="Times New Roman" w:hAnsi="Times New Roman"/>
          <w:sz w:val="24"/>
          <w:szCs w:val="24"/>
        </w:rPr>
        <w:t>carboxy</w:t>
      </w:r>
      <w:proofErr w:type="spellEnd"/>
      <w:r w:rsidRPr="007E0FA0">
        <w:rPr>
          <w:rFonts w:ascii="Times New Roman" w:hAnsi="Times New Roman"/>
          <w:sz w:val="24"/>
          <w:szCs w:val="24"/>
        </w:rPr>
        <w:t xml:space="preserve"> methyl cellulose in aqueous sodium chloride. I. Viscosities. </w:t>
      </w:r>
      <w:proofErr w:type="spellStart"/>
      <w:r w:rsidRPr="007E0FA0">
        <w:rPr>
          <w:rFonts w:ascii="Times New Roman" w:hAnsi="Times New Roman"/>
          <w:i/>
          <w:sz w:val="24"/>
          <w:szCs w:val="24"/>
        </w:rPr>
        <w:t>Recueil</w:t>
      </w:r>
      <w:proofErr w:type="spellEnd"/>
      <w:r w:rsidRPr="007E0FA0">
        <w:rPr>
          <w:rFonts w:ascii="Times New Roman" w:hAnsi="Times New Roman"/>
          <w:i/>
          <w:sz w:val="24"/>
          <w:szCs w:val="24"/>
        </w:rPr>
        <w:t xml:space="preserve"> des </w:t>
      </w:r>
      <w:proofErr w:type="spellStart"/>
      <w:r w:rsidRPr="007E0FA0">
        <w:rPr>
          <w:rFonts w:ascii="Times New Roman" w:hAnsi="Times New Roman"/>
          <w:i/>
          <w:sz w:val="24"/>
          <w:szCs w:val="24"/>
        </w:rPr>
        <w:t>Travaux</w:t>
      </w:r>
      <w:proofErr w:type="spellEnd"/>
      <w:r w:rsidRPr="007E0FA0">
        <w:rPr>
          <w:rFonts w:ascii="Times New Roman" w:hAnsi="Times New Roman"/>
          <w:i/>
          <w:sz w:val="24"/>
          <w:szCs w:val="24"/>
        </w:rPr>
        <w:t xml:space="preserve"> </w:t>
      </w:r>
      <w:proofErr w:type="spellStart"/>
      <w:r w:rsidRPr="007E0FA0">
        <w:rPr>
          <w:rFonts w:ascii="Times New Roman" w:hAnsi="Times New Roman"/>
          <w:i/>
          <w:sz w:val="24"/>
          <w:szCs w:val="24"/>
        </w:rPr>
        <w:t>Chimiques</w:t>
      </w:r>
      <w:proofErr w:type="spellEnd"/>
      <w:r w:rsidRPr="007E0FA0">
        <w:rPr>
          <w:rFonts w:ascii="Times New Roman" w:hAnsi="Times New Roman"/>
          <w:i/>
          <w:sz w:val="24"/>
          <w:szCs w:val="24"/>
        </w:rPr>
        <w:t xml:space="preserve"> des Pays-Bas</w:t>
      </w:r>
      <w:r w:rsidRPr="007E0FA0">
        <w:rPr>
          <w:rFonts w:ascii="Times New Roman" w:hAnsi="Times New Roman"/>
          <w:sz w:val="24"/>
          <w:szCs w:val="24"/>
        </w:rPr>
        <w:t xml:space="preserve">, </w:t>
      </w:r>
      <w:r w:rsidRPr="007E0FA0">
        <w:rPr>
          <w:rFonts w:ascii="Times New Roman" w:hAnsi="Times New Roman"/>
          <w:b/>
          <w:sz w:val="24"/>
          <w:szCs w:val="24"/>
        </w:rPr>
        <w:t>71</w:t>
      </w:r>
      <w:r w:rsidRPr="007E0FA0">
        <w:rPr>
          <w:rFonts w:ascii="Times New Roman" w:hAnsi="Times New Roman"/>
          <w:sz w:val="24"/>
          <w:szCs w:val="24"/>
        </w:rPr>
        <w:t>, 433-457.</w:t>
      </w:r>
    </w:p>
    <w:p w:rsidR="00ED596D" w:rsidRPr="007E0FA0" w:rsidRDefault="00300824" w:rsidP="00ED596D">
      <w:pPr>
        <w:pStyle w:val="ListParagraph"/>
        <w:spacing w:line="360" w:lineRule="auto"/>
        <w:ind w:left="0" w:firstLine="709"/>
        <w:jc w:val="both"/>
        <w:rPr>
          <w:rFonts w:ascii="Times New Roman" w:hAnsi="Times New Roman"/>
          <w:sz w:val="24"/>
          <w:szCs w:val="24"/>
        </w:rPr>
      </w:pPr>
      <w:proofErr w:type="gramStart"/>
      <w:r w:rsidRPr="007E0FA0">
        <w:rPr>
          <w:rFonts w:ascii="Times New Roman" w:hAnsi="Times New Roman"/>
          <w:sz w:val="24"/>
          <w:szCs w:val="24"/>
        </w:rPr>
        <w:t xml:space="preserve">Rubio-Hernandez, F. J., </w:t>
      </w:r>
      <w:proofErr w:type="spellStart"/>
      <w:r w:rsidRPr="007E0FA0">
        <w:rPr>
          <w:rFonts w:ascii="Times New Roman" w:hAnsi="Times New Roman"/>
          <w:sz w:val="24"/>
          <w:szCs w:val="24"/>
        </w:rPr>
        <w:t>Carrique</w:t>
      </w:r>
      <w:proofErr w:type="spellEnd"/>
      <w:r w:rsidRPr="007E0FA0">
        <w:rPr>
          <w:rFonts w:ascii="Times New Roman" w:hAnsi="Times New Roman"/>
          <w:sz w:val="24"/>
          <w:szCs w:val="24"/>
        </w:rPr>
        <w:t>, F. and Ruiz-Reina, E. (2004).</w:t>
      </w:r>
      <w:proofErr w:type="gramEnd"/>
      <w:r w:rsidRPr="007E0FA0">
        <w:rPr>
          <w:rFonts w:ascii="Times New Roman" w:hAnsi="Times New Roman"/>
          <w:sz w:val="24"/>
          <w:szCs w:val="24"/>
        </w:rPr>
        <w:t xml:space="preserve"> The primary </w:t>
      </w:r>
      <w:proofErr w:type="spellStart"/>
      <w:r w:rsidRPr="007E0FA0">
        <w:rPr>
          <w:rFonts w:ascii="Times New Roman" w:hAnsi="Times New Roman"/>
          <w:sz w:val="24"/>
          <w:szCs w:val="24"/>
        </w:rPr>
        <w:t>electroviscous</w:t>
      </w:r>
      <w:proofErr w:type="spellEnd"/>
      <w:r w:rsidRPr="007E0FA0">
        <w:rPr>
          <w:rFonts w:ascii="Times New Roman" w:hAnsi="Times New Roman"/>
          <w:sz w:val="24"/>
          <w:szCs w:val="24"/>
        </w:rPr>
        <w:t xml:space="preserve"> effect in colloidal suspensions. </w:t>
      </w:r>
      <w:r w:rsidRPr="007E0FA0">
        <w:rPr>
          <w:rFonts w:ascii="Times New Roman" w:hAnsi="Times New Roman"/>
          <w:i/>
          <w:sz w:val="24"/>
          <w:szCs w:val="24"/>
        </w:rPr>
        <w:t>Advances in Colloid and Interface Science</w:t>
      </w:r>
      <w:r w:rsidRPr="007E0FA0">
        <w:rPr>
          <w:rFonts w:ascii="Times New Roman" w:hAnsi="Times New Roman"/>
          <w:sz w:val="24"/>
          <w:szCs w:val="24"/>
        </w:rPr>
        <w:t xml:space="preserve">, </w:t>
      </w:r>
      <w:r w:rsidRPr="007E0FA0">
        <w:rPr>
          <w:rFonts w:ascii="Times New Roman" w:hAnsi="Times New Roman"/>
          <w:b/>
          <w:sz w:val="24"/>
          <w:szCs w:val="24"/>
        </w:rPr>
        <w:t>107</w:t>
      </w:r>
      <w:r w:rsidRPr="007E0FA0">
        <w:rPr>
          <w:rFonts w:ascii="Times New Roman" w:hAnsi="Times New Roman"/>
          <w:sz w:val="24"/>
          <w:szCs w:val="24"/>
        </w:rPr>
        <w:t xml:space="preserve"> 51– 60.</w:t>
      </w:r>
    </w:p>
    <w:p w:rsidR="00152AEA" w:rsidRPr="007E0FA0" w:rsidRDefault="00300824" w:rsidP="00ED596D">
      <w:pPr>
        <w:pStyle w:val="ListParagraph"/>
        <w:spacing w:line="360" w:lineRule="auto"/>
        <w:ind w:left="0" w:firstLine="709"/>
        <w:jc w:val="both"/>
        <w:rPr>
          <w:rFonts w:ascii="Times New Roman" w:hAnsi="Times New Roman"/>
          <w:sz w:val="24"/>
          <w:szCs w:val="24"/>
        </w:rPr>
      </w:pPr>
      <w:proofErr w:type="gramStart"/>
      <w:r w:rsidRPr="007E0FA0">
        <w:rPr>
          <w:rFonts w:ascii="Times New Roman" w:hAnsi="Times New Roman"/>
          <w:sz w:val="24"/>
          <w:szCs w:val="24"/>
        </w:rPr>
        <w:t xml:space="preserve">Rubio-Hernandez, F. J., Gomez-Merino, A. I., Ruiz-Reina, E. and </w:t>
      </w:r>
      <w:proofErr w:type="spellStart"/>
      <w:r w:rsidRPr="007E0FA0">
        <w:rPr>
          <w:rFonts w:ascii="Times New Roman" w:hAnsi="Times New Roman"/>
          <w:sz w:val="24"/>
          <w:szCs w:val="24"/>
        </w:rPr>
        <w:t>Carnero</w:t>
      </w:r>
      <w:proofErr w:type="spellEnd"/>
      <w:r w:rsidRPr="007E0FA0">
        <w:rPr>
          <w:rFonts w:ascii="Times New Roman" w:hAnsi="Times New Roman"/>
          <w:sz w:val="24"/>
          <w:szCs w:val="24"/>
        </w:rPr>
        <w:t>-Ruiz, C. (1998).</w:t>
      </w:r>
      <w:proofErr w:type="gramEnd"/>
      <w:r w:rsidRPr="007E0FA0">
        <w:rPr>
          <w:rFonts w:ascii="Times New Roman" w:hAnsi="Times New Roman"/>
          <w:sz w:val="24"/>
          <w:szCs w:val="24"/>
        </w:rPr>
        <w:t xml:space="preserve"> The primary </w:t>
      </w:r>
      <w:proofErr w:type="spellStart"/>
      <w:r w:rsidRPr="007E0FA0">
        <w:rPr>
          <w:rFonts w:ascii="Times New Roman" w:hAnsi="Times New Roman"/>
          <w:sz w:val="24"/>
          <w:szCs w:val="24"/>
        </w:rPr>
        <w:t>electroviscous</w:t>
      </w:r>
      <w:proofErr w:type="spellEnd"/>
      <w:r w:rsidRPr="007E0FA0">
        <w:rPr>
          <w:rFonts w:ascii="Times New Roman" w:hAnsi="Times New Roman"/>
          <w:sz w:val="24"/>
          <w:szCs w:val="24"/>
        </w:rPr>
        <w:t xml:space="preserve"> effect of polystyrene latexes. </w:t>
      </w:r>
      <w:r w:rsidRPr="007E0FA0">
        <w:rPr>
          <w:rFonts w:ascii="Times New Roman" w:hAnsi="Times New Roman"/>
          <w:i/>
          <w:sz w:val="24"/>
          <w:szCs w:val="24"/>
        </w:rPr>
        <w:t>Colloids and Surfaces A: Physicochemical and Engineering Aspects</w:t>
      </w:r>
      <w:r w:rsidRPr="007E0FA0">
        <w:rPr>
          <w:rFonts w:ascii="Times New Roman" w:hAnsi="Times New Roman"/>
          <w:sz w:val="24"/>
          <w:szCs w:val="24"/>
        </w:rPr>
        <w:t xml:space="preserve">, </w:t>
      </w:r>
      <w:r w:rsidRPr="007E0FA0">
        <w:rPr>
          <w:rFonts w:ascii="Times New Roman" w:hAnsi="Times New Roman"/>
          <w:b/>
          <w:sz w:val="24"/>
          <w:szCs w:val="24"/>
        </w:rPr>
        <w:t>140</w:t>
      </w:r>
      <w:r w:rsidRPr="007E0FA0">
        <w:rPr>
          <w:rFonts w:ascii="Times New Roman" w:hAnsi="Times New Roman"/>
          <w:sz w:val="24"/>
          <w:szCs w:val="24"/>
        </w:rPr>
        <w:t>, 295–298.</w:t>
      </w:r>
    </w:p>
    <w:p w:rsidR="00095F63" w:rsidRPr="007E0FA0" w:rsidRDefault="00095F63" w:rsidP="00152AEA">
      <w:pPr>
        <w:pStyle w:val="ListParagraph"/>
        <w:spacing w:line="360" w:lineRule="auto"/>
        <w:ind w:left="0" w:firstLine="709"/>
        <w:jc w:val="both"/>
        <w:rPr>
          <w:rFonts w:ascii="Times New Roman" w:hAnsi="Times New Roman"/>
          <w:sz w:val="24"/>
          <w:szCs w:val="24"/>
        </w:rPr>
      </w:pPr>
      <w:r w:rsidRPr="007E0FA0">
        <w:rPr>
          <w:rFonts w:ascii="Times New Roman" w:hAnsi="Times New Roman"/>
          <w:sz w:val="24"/>
          <w:szCs w:val="24"/>
        </w:rPr>
        <w:t xml:space="preserve">Schatz, S. </w:t>
      </w:r>
      <w:proofErr w:type="spellStart"/>
      <w:r w:rsidRPr="007E0FA0">
        <w:rPr>
          <w:rFonts w:ascii="Times New Roman" w:hAnsi="Times New Roman"/>
          <w:sz w:val="24"/>
          <w:szCs w:val="24"/>
        </w:rPr>
        <w:t>Viton</w:t>
      </w:r>
      <w:proofErr w:type="spellEnd"/>
      <w:r w:rsidRPr="007E0FA0">
        <w:rPr>
          <w:rFonts w:ascii="Times New Roman" w:hAnsi="Times New Roman"/>
          <w:sz w:val="24"/>
          <w:szCs w:val="24"/>
        </w:rPr>
        <w:t xml:space="preserve">, C., </w:t>
      </w:r>
      <w:proofErr w:type="spellStart"/>
      <w:r w:rsidRPr="007E0FA0">
        <w:rPr>
          <w:rFonts w:ascii="Times New Roman" w:hAnsi="Times New Roman"/>
          <w:sz w:val="24"/>
          <w:szCs w:val="24"/>
        </w:rPr>
        <w:t>Delair</w:t>
      </w:r>
      <w:proofErr w:type="spellEnd"/>
      <w:r w:rsidRPr="007E0FA0">
        <w:rPr>
          <w:rFonts w:ascii="Times New Roman" w:hAnsi="Times New Roman"/>
          <w:sz w:val="24"/>
          <w:szCs w:val="24"/>
        </w:rPr>
        <w:t xml:space="preserve">, T. </w:t>
      </w:r>
      <w:proofErr w:type="spellStart"/>
      <w:r w:rsidRPr="007E0FA0">
        <w:rPr>
          <w:rFonts w:ascii="Times New Roman" w:hAnsi="Times New Roman"/>
          <w:sz w:val="24"/>
          <w:szCs w:val="24"/>
        </w:rPr>
        <w:t>Pichot</w:t>
      </w:r>
      <w:proofErr w:type="spellEnd"/>
      <w:r w:rsidRPr="007E0FA0">
        <w:rPr>
          <w:rFonts w:ascii="Times New Roman" w:hAnsi="Times New Roman"/>
          <w:sz w:val="24"/>
          <w:szCs w:val="24"/>
        </w:rPr>
        <w:t xml:space="preserve">, C. and </w:t>
      </w:r>
      <w:proofErr w:type="spellStart"/>
      <w:r w:rsidRPr="007E0FA0">
        <w:rPr>
          <w:rFonts w:ascii="Times New Roman" w:hAnsi="Times New Roman"/>
          <w:sz w:val="24"/>
          <w:szCs w:val="24"/>
        </w:rPr>
        <w:t>Domard</w:t>
      </w:r>
      <w:proofErr w:type="spellEnd"/>
      <w:r w:rsidRPr="007E0FA0">
        <w:rPr>
          <w:rFonts w:ascii="Times New Roman" w:hAnsi="Times New Roman"/>
          <w:sz w:val="24"/>
          <w:szCs w:val="24"/>
        </w:rPr>
        <w:t xml:space="preserve">, A. (2003). </w:t>
      </w:r>
      <w:proofErr w:type="gramStart"/>
      <w:r w:rsidRPr="007E0FA0">
        <w:rPr>
          <w:rFonts w:ascii="Times New Roman" w:hAnsi="Times New Roman"/>
          <w:sz w:val="24"/>
          <w:szCs w:val="24"/>
        </w:rPr>
        <w:t xml:space="preserve">Typical physicochemical </w:t>
      </w:r>
      <w:proofErr w:type="spellStart"/>
      <w:r w:rsidRPr="007E0FA0">
        <w:rPr>
          <w:rFonts w:ascii="Times New Roman" w:hAnsi="Times New Roman"/>
          <w:sz w:val="24"/>
          <w:szCs w:val="24"/>
        </w:rPr>
        <w:t>behaviors</w:t>
      </w:r>
      <w:proofErr w:type="spellEnd"/>
      <w:r w:rsidRPr="007E0FA0">
        <w:rPr>
          <w:rFonts w:ascii="Times New Roman" w:hAnsi="Times New Roman"/>
          <w:sz w:val="24"/>
          <w:szCs w:val="24"/>
        </w:rPr>
        <w:t xml:space="preserve"> of chitosan in aqueous solution.</w:t>
      </w:r>
      <w:proofErr w:type="gramEnd"/>
      <w:r w:rsidRPr="007E0FA0">
        <w:rPr>
          <w:rFonts w:ascii="Times New Roman" w:hAnsi="Times New Roman"/>
          <w:sz w:val="24"/>
          <w:szCs w:val="24"/>
        </w:rPr>
        <w:t xml:space="preserve">  </w:t>
      </w:r>
      <w:r w:rsidR="00300824" w:rsidRPr="007E0FA0">
        <w:rPr>
          <w:rFonts w:ascii="Times New Roman" w:hAnsi="Times New Roman"/>
          <w:i/>
          <w:sz w:val="24"/>
          <w:szCs w:val="24"/>
        </w:rPr>
        <w:t>Biomacromolecules</w:t>
      </w:r>
      <w:r w:rsidR="00300824" w:rsidRPr="007E0FA0">
        <w:rPr>
          <w:rFonts w:ascii="Times New Roman" w:hAnsi="Times New Roman"/>
          <w:sz w:val="24"/>
          <w:szCs w:val="24"/>
        </w:rPr>
        <w:t xml:space="preserve">, </w:t>
      </w:r>
      <w:r w:rsidR="00300824" w:rsidRPr="007E0FA0">
        <w:rPr>
          <w:rFonts w:ascii="Times New Roman" w:hAnsi="Times New Roman"/>
          <w:b/>
          <w:sz w:val="24"/>
          <w:szCs w:val="24"/>
        </w:rPr>
        <w:t>4</w:t>
      </w:r>
      <w:r w:rsidR="00300824" w:rsidRPr="007E0FA0">
        <w:rPr>
          <w:rFonts w:ascii="Times New Roman" w:hAnsi="Times New Roman"/>
          <w:sz w:val="24"/>
          <w:szCs w:val="24"/>
        </w:rPr>
        <w:t>, 641-648.</w:t>
      </w:r>
    </w:p>
    <w:p w:rsidR="007E5BD9" w:rsidRPr="007E0FA0" w:rsidRDefault="00300824" w:rsidP="005D35A4">
      <w:pPr>
        <w:pStyle w:val="ListParagraph"/>
        <w:spacing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Smidsrød</w:t>
      </w:r>
      <w:proofErr w:type="spellEnd"/>
      <w:r w:rsidRPr="007E0FA0">
        <w:rPr>
          <w:rFonts w:ascii="Times New Roman" w:hAnsi="Times New Roman"/>
          <w:sz w:val="24"/>
          <w:szCs w:val="24"/>
        </w:rPr>
        <w:t>, O. and Christensen, B. E. (1991) Molecular structure and physical behaviour of seaweed colloids as compared with microbial polysaccharides.</w:t>
      </w:r>
      <w:proofErr w:type="gramEnd"/>
      <w:r w:rsidRPr="007E0FA0">
        <w:rPr>
          <w:rFonts w:ascii="Times New Roman" w:hAnsi="Times New Roman"/>
          <w:sz w:val="24"/>
          <w:szCs w:val="24"/>
        </w:rPr>
        <w:t xml:space="preserve"> In: </w:t>
      </w:r>
      <w:r w:rsidRPr="007E0FA0">
        <w:rPr>
          <w:rFonts w:ascii="Times New Roman" w:hAnsi="Times New Roman"/>
          <w:i/>
          <w:sz w:val="24"/>
          <w:szCs w:val="24"/>
        </w:rPr>
        <w:t>Seaweed Resources in Europe: Uses and Potential</w:t>
      </w:r>
      <w:r w:rsidRPr="007E0FA0">
        <w:rPr>
          <w:rFonts w:ascii="Times New Roman" w:hAnsi="Times New Roman"/>
          <w:sz w:val="24"/>
          <w:szCs w:val="24"/>
        </w:rPr>
        <w:t xml:space="preserve">, </w:t>
      </w:r>
      <w:proofErr w:type="spellStart"/>
      <w:r w:rsidRPr="007E0FA0">
        <w:rPr>
          <w:rFonts w:ascii="Times New Roman" w:hAnsi="Times New Roman"/>
          <w:sz w:val="24"/>
          <w:szCs w:val="24"/>
        </w:rPr>
        <w:t>Guiry</w:t>
      </w:r>
      <w:proofErr w:type="spellEnd"/>
      <w:r w:rsidRPr="007E0FA0">
        <w:rPr>
          <w:rFonts w:ascii="Times New Roman" w:hAnsi="Times New Roman"/>
          <w:sz w:val="24"/>
          <w:szCs w:val="24"/>
        </w:rPr>
        <w:t>, M. D. and Blunden, G. (Eds.) John Wiley &amp; Sons Ltd.: New York, U.S.A., pp 185-217.</w:t>
      </w:r>
    </w:p>
    <w:p w:rsidR="00A72324" w:rsidRPr="007E0FA0" w:rsidRDefault="00A72324" w:rsidP="007E5BD9">
      <w:pPr>
        <w:pStyle w:val="ListParagraph"/>
        <w:spacing w:line="360" w:lineRule="auto"/>
        <w:ind w:left="0" w:firstLine="709"/>
        <w:jc w:val="both"/>
        <w:rPr>
          <w:rFonts w:ascii="Times New Roman" w:hAnsi="Times New Roman"/>
          <w:sz w:val="24"/>
          <w:szCs w:val="24"/>
        </w:rPr>
      </w:pPr>
      <w:proofErr w:type="spellStart"/>
      <w:proofErr w:type="gramStart"/>
      <w:r w:rsidRPr="007E0FA0">
        <w:rPr>
          <w:rFonts w:ascii="Times New Roman" w:hAnsi="Times New Roman"/>
          <w:sz w:val="24"/>
          <w:szCs w:val="24"/>
        </w:rPr>
        <w:t>Smidsrød</w:t>
      </w:r>
      <w:proofErr w:type="spellEnd"/>
      <w:r w:rsidRPr="007E0FA0">
        <w:rPr>
          <w:rFonts w:ascii="Times New Roman" w:hAnsi="Times New Roman"/>
          <w:sz w:val="24"/>
          <w:szCs w:val="24"/>
        </w:rPr>
        <w:t xml:space="preserve">, O. and </w:t>
      </w:r>
      <w:proofErr w:type="spellStart"/>
      <w:r w:rsidRPr="007E0FA0">
        <w:rPr>
          <w:rFonts w:ascii="Times New Roman" w:hAnsi="Times New Roman"/>
          <w:sz w:val="24"/>
          <w:szCs w:val="24"/>
        </w:rPr>
        <w:t>Haug</w:t>
      </w:r>
      <w:proofErr w:type="spellEnd"/>
      <w:r w:rsidRPr="007E0FA0">
        <w:rPr>
          <w:rFonts w:ascii="Times New Roman" w:hAnsi="Times New Roman"/>
          <w:sz w:val="24"/>
          <w:szCs w:val="24"/>
        </w:rPr>
        <w:t>, A. (1971).</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Estimation of the relative stiffness of the molecular chain in polyelectrolytes from measurements of viscosity at different ionic strengths.</w:t>
      </w:r>
      <w:proofErr w:type="gramEnd"/>
      <w:r w:rsidRPr="007E0FA0">
        <w:rPr>
          <w:rFonts w:ascii="Times New Roman" w:hAnsi="Times New Roman"/>
          <w:sz w:val="24"/>
          <w:szCs w:val="24"/>
        </w:rPr>
        <w:t xml:space="preserve"> </w:t>
      </w:r>
      <w:r w:rsidR="00300824" w:rsidRPr="007E0FA0">
        <w:rPr>
          <w:rFonts w:ascii="Times New Roman" w:hAnsi="Times New Roman"/>
          <w:i/>
          <w:sz w:val="24"/>
          <w:szCs w:val="24"/>
        </w:rPr>
        <w:t>Biopolymers</w:t>
      </w:r>
      <w:r w:rsidR="00300824" w:rsidRPr="007E0FA0">
        <w:rPr>
          <w:rFonts w:ascii="Times New Roman" w:hAnsi="Times New Roman"/>
          <w:sz w:val="24"/>
          <w:szCs w:val="24"/>
        </w:rPr>
        <w:t xml:space="preserve">, </w:t>
      </w:r>
      <w:r w:rsidR="00300824" w:rsidRPr="007E0FA0">
        <w:rPr>
          <w:rFonts w:ascii="Times New Roman" w:hAnsi="Times New Roman"/>
          <w:b/>
          <w:sz w:val="24"/>
          <w:szCs w:val="24"/>
        </w:rPr>
        <w:t>10</w:t>
      </w:r>
      <w:r w:rsidR="00300824" w:rsidRPr="007E0FA0">
        <w:rPr>
          <w:rFonts w:ascii="Times New Roman" w:hAnsi="Times New Roman"/>
          <w:sz w:val="24"/>
          <w:szCs w:val="24"/>
        </w:rPr>
        <w:t>, 1213-1227.</w:t>
      </w:r>
    </w:p>
    <w:p w:rsidR="00095F63"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Terbojevich</w:t>
      </w:r>
      <w:proofErr w:type="spellEnd"/>
      <w:r w:rsidRPr="007E0FA0">
        <w:rPr>
          <w:rFonts w:ascii="Times New Roman" w:hAnsi="Times New Roman"/>
          <w:sz w:val="24"/>
          <w:szCs w:val="24"/>
        </w:rPr>
        <w:t xml:space="preserve">, M. </w:t>
      </w:r>
      <w:proofErr w:type="spellStart"/>
      <w:r w:rsidRPr="007E0FA0">
        <w:rPr>
          <w:rFonts w:ascii="Times New Roman" w:hAnsi="Times New Roman"/>
          <w:sz w:val="24"/>
          <w:szCs w:val="24"/>
        </w:rPr>
        <w:t>Cosani</w:t>
      </w:r>
      <w:proofErr w:type="spellEnd"/>
      <w:r w:rsidRPr="007E0FA0">
        <w:rPr>
          <w:rFonts w:ascii="Times New Roman" w:hAnsi="Times New Roman"/>
          <w:sz w:val="24"/>
          <w:szCs w:val="24"/>
        </w:rPr>
        <w:t xml:space="preserve">, A., </w:t>
      </w:r>
      <w:proofErr w:type="spellStart"/>
      <w:r w:rsidRPr="007E0FA0">
        <w:rPr>
          <w:rFonts w:ascii="Times New Roman" w:hAnsi="Times New Roman"/>
          <w:sz w:val="24"/>
          <w:szCs w:val="24"/>
        </w:rPr>
        <w:t>Conio</w:t>
      </w:r>
      <w:proofErr w:type="spellEnd"/>
      <w:r w:rsidRPr="007E0FA0">
        <w:rPr>
          <w:rFonts w:ascii="Times New Roman" w:hAnsi="Times New Roman"/>
          <w:sz w:val="24"/>
          <w:szCs w:val="24"/>
        </w:rPr>
        <w:t xml:space="preserve">, G., </w:t>
      </w:r>
      <w:proofErr w:type="spellStart"/>
      <w:r w:rsidRPr="007E0FA0">
        <w:rPr>
          <w:rFonts w:ascii="Times New Roman" w:hAnsi="Times New Roman"/>
          <w:sz w:val="24"/>
          <w:szCs w:val="24"/>
        </w:rPr>
        <w:t>Marsano</w:t>
      </w:r>
      <w:proofErr w:type="spellEnd"/>
      <w:r w:rsidRPr="007E0FA0">
        <w:rPr>
          <w:rFonts w:ascii="Times New Roman" w:hAnsi="Times New Roman"/>
          <w:sz w:val="24"/>
          <w:szCs w:val="24"/>
        </w:rPr>
        <w:t>, E. and Bianchi, E.</w:t>
      </w:r>
      <w:proofErr w:type="gramEnd"/>
      <w:r w:rsidRPr="007E0FA0">
        <w:rPr>
          <w:rFonts w:ascii="Times New Roman" w:hAnsi="Times New Roman"/>
          <w:sz w:val="24"/>
          <w:szCs w:val="24"/>
        </w:rPr>
        <w:t xml:space="preserve">  Chitosan: chain rigidity and </w:t>
      </w:r>
      <w:proofErr w:type="spellStart"/>
      <w:r w:rsidRPr="007E0FA0">
        <w:rPr>
          <w:rFonts w:ascii="Times New Roman" w:hAnsi="Times New Roman"/>
          <w:sz w:val="24"/>
          <w:szCs w:val="24"/>
        </w:rPr>
        <w:t>mesophase</w:t>
      </w:r>
      <w:proofErr w:type="spellEnd"/>
      <w:r w:rsidRPr="007E0FA0">
        <w:rPr>
          <w:rFonts w:ascii="Times New Roman" w:hAnsi="Times New Roman"/>
          <w:sz w:val="24"/>
          <w:szCs w:val="24"/>
        </w:rPr>
        <w:t xml:space="preserve"> formation.  </w:t>
      </w:r>
      <w:r w:rsidRPr="007E0FA0">
        <w:rPr>
          <w:rFonts w:ascii="Times New Roman" w:hAnsi="Times New Roman"/>
          <w:i/>
          <w:sz w:val="24"/>
          <w:szCs w:val="24"/>
        </w:rPr>
        <w:t>Carbohydrate Research</w:t>
      </w:r>
      <w:r w:rsidRPr="007E0FA0">
        <w:rPr>
          <w:rFonts w:ascii="Times New Roman" w:hAnsi="Times New Roman"/>
          <w:sz w:val="24"/>
          <w:szCs w:val="24"/>
        </w:rPr>
        <w:t xml:space="preserve">, </w:t>
      </w:r>
      <w:r w:rsidRPr="007E0FA0">
        <w:rPr>
          <w:rFonts w:ascii="Times New Roman" w:hAnsi="Times New Roman"/>
          <w:b/>
          <w:sz w:val="24"/>
          <w:szCs w:val="24"/>
        </w:rPr>
        <w:t>209</w:t>
      </w:r>
      <w:r w:rsidRPr="007E0FA0">
        <w:rPr>
          <w:rFonts w:ascii="Times New Roman" w:hAnsi="Times New Roman"/>
          <w:sz w:val="24"/>
          <w:szCs w:val="24"/>
        </w:rPr>
        <w:t>, 251-260.</w:t>
      </w:r>
    </w:p>
    <w:p w:rsidR="00B611F9"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Trzcinski</w:t>
      </w:r>
      <w:proofErr w:type="spellEnd"/>
      <w:r w:rsidRPr="007E0FA0">
        <w:rPr>
          <w:rFonts w:ascii="Times New Roman" w:hAnsi="Times New Roman"/>
          <w:sz w:val="24"/>
          <w:szCs w:val="24"/>
        </w:rPr>
        <w:t xml:space="preserve">, S., </w:t>
      </w:r>
      <w:proofErr w:type="spellStart"/>
      <w:r w:rsidRPr="007E0FA0">
        <w:rPr>
          <w:rFonts w:ascii="Times New Roman" w:hAnsi="Times New Roman"/>
          <w:sz w:val="24"/>
          <w:szCs w:val="24"/>
        </w:rPr>
        <w:t>Varum</w:t>
      </w:r>
      <w:proofErr w:type="spellEnd"/>
      <w:r w:rsidRPr="007E0FA0">
        <w:rPr>
          <w:rFonts w:ascii="Times New Roman" w:hAnsi="Times New Roman"/>
          <w:sz w:val="24"/>
          <w:szCs w:val="24"/>
        </w:rPr>
        <w:t xml:space="preserve">, K. M., </w:t>
      </w:r>
      <w:proofErr w:type="spellStart"/>
      <w:r w:rsidRPr="007E0FA0">
        <w:rPr>
          <w:rFonts w:ascii="Times New Roman" w:hAnsi="Times New Roman"/>
          <w:sz w:val="24"/>
          <w:szCs w:val="24"/>
        </w:rPr>
        <w:t>Staszewska</w:t>
      </w:r>
      <w:proofErr w:type="spellEnd"/>
      <w:r w:rsidRPr="007E0FA0">
        <w:rPr>
          <w:rFonts w:ascii="Times New Roman" w:hAnsi="Times New Roman"/>
          <w:sz w:val="24"/>
          <w:szCs w:val="24"/>
        </w:rPr>
        <w:t xml:space="preserve">, D. U. </w:t>
      </w:r>
      <w:proofErr w:type="spellStart"/>
      <w:r w:rsidRPr="007E0FA0">
        <w:rPr>
          <w:rFonts w:ascii="Times New Roman" w:hAnsi="Times New Roman"/>
          <w:sz w:val="24"/>
          <w:szCs w:val="24"/>
        </w:rPr>
        <w:t>Smidsrød</w:t>
      </w:r>
      <w:proofErr w:type="spellEnd"/>
      <w:r w:rsidRPr="007E0FA0">
        <w:rPr>
          <w:rFonts w:ascii="Times New Roman" w:hAnsi="Times New Roman"/>
          <w:sz w:val="24"/>
          <w:szCs w:val="24"/>
        </w:rPr>
        <w:t xml:space="preserve">, O. and </w:t>
      </w:r>
      <w:proofErr w:type="spellStart"/>
      <w:r w:rsidRPr="007E0FA0">
        <w:rPr>
          <w:rFonts w:ascii="Times New Roman" w:hAnsi="Times New Roman"/>
          <w:sz w:val="24"/>
          <w:szCs w:val="24"/>
        </w:rPr>
        <w:t>Bohdanecky</w:t>
      </w:r>
      <w:proofErr w:type="spellEnd"/>
      <w:r w:rsidRPr="007E0FA0">
        <w:rPr>
          <w:rFonts w:ascii="Times New Roman" w:hAnsi="Times New Roman"/>
          <w:sz w:val="24"/>
          <w:szCs w:val="24"/>
        </w:rPr>
        <w:t>, M. (2002).</w:t>
      </w:r>
      <w:proofErr w:type="gramEnd"/>
      <w:r w:rsidRPr="007E0FA0">
        <w:rPr>
          <w:rFonts w:ascii="Times New Roman" w:hAnsi="Times New Roman"/>
          <w:sz w:val="24"/>
          <w:szCs w:val="24"/>
        </w:rPr>
        <w:t xml:space="preserve"> Comparative studies on molecular chain parameters of chitosans and </w:t>
      </w:r>
      <w:proofErr w:type="gramStart"/>
      <w:r w:rsidRPr="007E0FA0">
        <w:rPr>
          <w:rFonts w:ascii="Times New Roman" w:hAnsi="Times New Roman"/>
          <w:sz w:val="24"/>
          <w:szCs w:val="24"/>
        </w:rPr>
        <w:t>poly(</w:t>
      </w:r>
      <w:proofErr w:type="spellStart"/>
      <w:proofErr w:type="gramEnd"/>
      <w:r w:rsidRPr="007E0FA0">
        <w:rPr>
          <w:rFonts w:ascii="Times New Roman" w:hAnsi="Times New Roman"/>
          <w:sz w:val="24"/>
          <w:szCs w:val="24"/>
        </w:rPr>
        <w:t>diallyldimethylammonium</w:t>
      </w:r>
      <w:proofErr w:type="spellEnd"/>
      <w:r w:rsidRPr="007E0FA0">
        <w:rPr>
          <w:rFonts w:ascii="Times New Roman" w:hAnsi="Times New Roman"/>
          <w:sz w:val="24"/>
          <w:szCs w:val="24"/>
        </w:rPr>
        <w:t xml:space="preserve"> chloride): the stiffness B-parameter and the temperature coefficient of intrinsic viscosity. </w:t>
      </w:r>
      <w:r w:rsidRPr="007E0FA0">
        <w:rPr>
          <w:rFonts w:ascii="Times New Roman" w:hAnsi="Times New Roman"/>
          <w:i/>
          <w:sz w:val="24"/>
          <w:szCs w:val="24"/>
        </w:rPr>
        <w:t>Carbohydrate Polymers</w:t>
      </w:r>
      <w:r w:rsidRPr="007E0FA0">
        <w:rPr>
          <w:rFonts w:ascii="Times New Roman" w:hAnsi="Times New Roman"/>
          <w:sz w:val="24"/>
          <w:szCs w:val="24"/>
        </w:rPr>
        <w:t xml:space="preserve">, </w:t>
      </w:r>
      <w:r w:rsidRPr="007E0FA0">
        <w:rPr>
          <w:rFonts w:ascii="Times New Roman" w:hAnsi="Times New Roman"/>
          <w:b/>
          <w:sz w:val="24"/>
          <w:szCs w:val="24"/>
        </w:rPr>
        <w:t>48</w:t>
      </w:r>
      <w:r w:rsidRPr="007E0FA0">
        <w:rPr>
          <w:rFonts w:ascii="Times New Roman" w:hAnsi="Times New Roman"/>
          <w:sz w:val="24"/>
          <w:szCs w:val="24"/>
        </w:rPr>
        <w:t>, 171-178.</w:t>
      </w:r>
    </w:p>
    <w:p w:rsidR="00652A89"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Tsaih</w:t>
      </w:r>
      <w:proofErr w:type="spellEnd"/>
      <w:r w:rsidRPr="007E0FA0">
        <w:rPr>
          <w:rFonts w:ascii="Times New Roman" w:hAnsi="Times New Roman"/>
          <w:sz w:val="24"/>
          <w:szCs w:val="24"/>
        </w:rPr>
        <w:t>, M. L. and Chen, R. H. (1997).</w:t>
      </w:r>
      <w:proofErr w:type="gramEnd"/>
      <w:r w:rsidRPr="007E0FA0">
        <w:rPr>
          <w:rFonts w:ascii="Times New Roman" w:hAnsi="Times New Roman"/>
          <w:sz w:val="24"/>
          <w:szCs w:val="24"/>
        </w:rPr>
        <w:t xml:space="preserve"> </w:t>
      </w:r>
      <w:proofErr w:type="gramStart"/>
      <w:r w:rsidRPr="007E0FA0">
        <w:rPr>
          <w:rFonts w:ascii="Times New Roman" w:hAnsi="Times New Roman"/>
          <w:sz w:val="24"/>
          <w:szCs w:val="24"/>
        </w:rPr>
        <w:t>Effect of molecular weight and urea on the conformation of chitosan molecules in dilute solutions.</w:t>
      </w:r>
      <w:proofErr w:type="gramEnd"/>
      <w:r w:rsidRPr="007E0FA0">
        <w:rPr>
          <w:rFonts w:ascii="Times New Roman" w:hAnsi="Times New Roman"/>
          <w:sz w:val="24"/>
          <w:szCs w:val="24"/>
        </w:rPr>
        <w:t xml:space="preserve"> </w:t>
      </w:r>
      <w:r w:rsidRPr="007E0FA0">
        <w:rPr>
          <w:rFonts w:ascii="Times New Roman" w:hAnsi="Times New Roman"/>
          <w:i/>
          <w:sz w:val="24"/>
          <w:szCs w:val="24"/>
        </w:rPr>
        <w:t>International Journal of Biological Macromolecules</w:t>
      </w:r>
      <w:r w:rsidRPr="007E0FA0">
        <w:rPr>
          <w:rFonts w:ascii="Times New Roman" w:hAnsi="Times New Roman"/>
          <w:sz w:val="24"/>
          <w:szCs w:val="24"/>
        </w:rPr>
        <w:t xml:space="preserve">, </w:t>
      </w:r>
      <w:r w:rsidRPr="007E0FA0">
        <w:rPr>
          <w:rFonts w:ascii="Times New Roman" w:hAnsi="Times New Roman"/>
          <w:b/>
          <w:sz w:val="24"/>
          <w:szCs w:val="24"/>
        </w:rPr>
        <w:t>20</w:t>
      </w:r>
      <w:r w:rsidRPr="007E0FA0">
        <w:rPr>
          <w:rFonts w:ascii="Times New Roman" w:hAnsi="Times New Roman"/>
          <w:sz w:val="24"/>
          <w:szCs w:val="24"/>
        </w:rPr>
        <w:t xml:space="preserve">, 233-240.  </w:t>
      </w:r>
    </w:p>
    <w:p w:rsidR="00A72324"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lastRenderedPageBreak/>
        <w:t>Velásquez</w:t>
      </w:r>
      <w:proofErr w:type="spellEnd"/>
      <w:r w:rsidRPr="007E0FA0">
        <w:rPr>
          <w:rFonts w:ascii="Times New Roman" w:hAnsi="Times New Roman"/>
          <w:sz w:val="24"/>
          <w:szCs w:val="24"/>
        </w:rPr>
        <w:t xml:space="preserve">, C. L., </w:t>
      </w:r>
      <w:proofErr w:type="spellStart"/>
      <w:r w:rsidRPr="007E0FA0">
        <w:rPr>
          <w:rFonts w:ascii="Times New Roman" w:hAnsi="Times New Roman"/>
          <w:sz w:val="24"/>
          <w:szCs w:val="24"/>
        </w:rPr>
        <w:t>Albornoz</w:t>
      </w:r>
      <w:proofErr w:type="spellEnd"/>
      <w:r w:rsidRPr="007E0FA0">
        <w:rPr>
          <w:rFonts w:ascii="Times New Roman" w:hAnsi="Times New Roman"/>
          <w:sz w:val="24"/>
          <w:szCs w:val="24"/>
        </w:rPr>
        <w:t>, J. S. and Barrios, E. M. (2008).</w:t>
      </w:r>
      <w:proofErr w:type="gramEnd"/>
      <w:r w:rsidRPr="007E0FA0">
        <w:rPr>
          <w:rFonts w:ascii="Times New Roman" w:hAnsi="Times New Roman"/>
          <w:sz w:val="24"/>
          <w:szCs w:val="24"/>
        </w:rPr>
        <w:t xml:space="preserve"> </w:t>
      </w:r>
      <w:proofErr w:type="spellStart"/>
      <w:r w:rsidRPr="007E0FA0">
        <w:rPr>
          <w:rFonts w:ascii="Times New Roman" w:hAnsi="Times New Roman"/>
          <w:sz w:val="24"/>
          <w:szCs w:val="24"/>
        </w:rPr>
        <w:t>Viscosimetric</w:t>
      </w:r>
      <w:proofErr w:type="spellEnd"/>
      <w:r w:rsidRPr="007E0FA0">
        <w:rPr>
          <w:rFonts w:ascii="Times New Roman" w:hAnsi="Times New Roman"/>
          <w:sz w:val="24"/>
          <w:szCs w:val="24"/>
        </w:rPr>
        <w:t xml:space="preserve"> studies of chitosan nitrate and chitosan </w:t>
      </w:r>
      <w:proofErr w:type="spellStart"/>
      <w:r w:rsidRPr="007E0FA0">
        <w:rPr>
          <w:rFonts w:ascii="Times New Roman" w:hAnsi="Times New Roman"/>
          <w:sz w:val="24"/>
          <w:szCs w:val="24"/>
        </w:rPr>
        <w:t>chlorhydrate</w:t>
      </w:r>
      <w:proofErr w:type="spellEnd"/>
      <w:r w:rsidRPr="007E0FA0">
        <w:rPr>
          <w:rFonts w:ascii="Times New Roman" w:hAnsi="Times New Roman"/>
          <w:sz w:val="24"/>
          <w:szCs w:val="24"/>
        </w:rPr>
        <w:t xml:space="preserve"> in acid free </w:t>
      </w:r>
      <w:proofErr w:type="spellStart"/>
      <w:r w:rsidRPr="007E0FA0">
        <w:rPr>
          <w:rFonts w:ascii="Times New Roman" w:hAnsi="Times New Roman"/>
          <w:sz w:val="24"/>
          <w:szCs w:val="24"/>
        </w:rPr>
        <w:t>NaCl</w:t>
      </w:r>
      <w:proofErr w:type="spellEnd"/>
      <w:r w:rsidRPr="007E0FA0">
        <w:rPr>
          <w:rFonts w:ascii="Times New Roman" w:hAnsi="Times New Roman"/>
          <w:sz w:val="24"/>
          <w:szCs w:val="24"/>
        </w:rPr>
        <w:t xml:space="preserve"> aqueous solution. </w:t>
      </w:r>
      <w:proofErr w:type="gramStart"/>
      <w:r w:rsidRPr="007E0FA0">
        <w:rPr>
          <w:rFonts w:ascii="Times New Roman" w:hAnsi="Times New Roman"/>
          <w:i/>
          <w:sz w:val="24"/>
          <w:szCs w:val="24"/>
        </w:rPr>
        <w:t>E-Polymers</w:t>
      </w:r>
      <w:r w:rsidRPr="007E0FA0">
        <w:rPr>
          <w:rFonts w:ascii="Times New Roman" w:hAnsi="Times New Roman"/>
          <w:sz w:val="24"/>
          <w:szCs w:val="24"/>
        </w:rPr>
        <w:t>, 014.</w:t>
      </w:r>
      <w:proofErr w:type="gramEnd"/>
    </w:p>
    <w:p w:rsidR="00095F63" w:rsidRPr="007E0FA0" w:rsidRDefault="00300824" w:rsidP="00AE64BB">
      <w:pPr>
        <w:pStyle w:val="ListParagraph"/>
        <w:spacing w:after="0" w:line="360" w:lineRule="auto"/>
        <w:ind w:left="0" w:firstLine="720"/>
        <w:jc w:val="both"/>
        <w:rPr>
          <w:rFonts w:ascii="Times New Roman" w:hAnsi="Times New Roman"/>
          <w:sz w:val="24"/>
          <w:szCs w:val="24"/>
        </w:rPr>
      </w:pPr>
      <w:proofErr w:type="spellStart"/>
      <w:proofErr w:type="gramStart"/>
      <w:r w:rsidRPr="007E0FA0">
        <w:rPr>
          <w:rFonts w:ascii="Times New Roman" w:hAnsi="Times New Roman"/>
          <w:sz w:val="24"/>
          <w:szCs w:val="24"/>
        </w:rPr>
        <w:t>Vold</w:t>
      </w:r>
      <w:proofErr w:type="spellEnd"/>
      <w:r w:rsidRPr="007E0FA0">
        <w:rPr>
          <w:rFonts w:ascii="Times New Roman" w:hAnsi="Times New Roman"/>
          <w:sz w:val="24"/>
          <w:szCs w:val="24"/>
        </w:rPr>
        <w:t>, I. M. N. (2004).</w:t>
      </w:r>
      <w:proofErr w:type="gramEnd"/>
      <w:r w:rsidRPr="007E0FA0">
        <w:rPr>
          <w:rFonts w:ascii="Times New Roman" w:hAnsi="Times New Roman"/>
          <w:sz w:val="24"/>
          <w:szCs w:val="24"/>
        </w:rPr>
        <w:t xml:space="preserve"> </w:t>
      </w:r>
      <w:proofErr w:type="spellStart"/>
      <w:r w:rsidRPr="007E0FA0">
        <w:rPr>
          <w:rFonts w:ascii="Times New Roman" w:hAnsi="Times New Roman"/>
          <w:sz w:val="24"/>
          <w:szCs w:val="24"/>
        </w:rPr>
        <w:t>Periodate</w:t>
      </w:r>
      <w:proofErr w:type="spellEnd"/>
      <w:r w:rsidRPr="007E0FA0">
        <w:rPr>
          <w:rFonts w:ascii="Times New Roman" w:hAnsi="Times New Roman"/>
          <w:sz w:val="24"/>
          <w:szCs w:val="24"/>
        </w:rPr>
        <w:t xml:space="preserve"> Oxidised Chitosans: Structure and Solution Properties.  </w:t>
      </w:r>
      <w:proofErr w:type="gramStart"/>
      <w:r w:rsidRPr="007E0FA0">
        <w:rPr>
          <w:rFonts w:ascii="Times New Roman" w:hAnsi="Times New Roman"/>
          <w:sz w:val="24"/>
          <w:szCs w:val="24"/>
        </w:rPr>
        <w:t>PhD Dissertation, Norwegian University of Science and Technology, Trondheim, Norway.</w:t>
      </w:r>
      <w:proofErr w:type="gramEnd"/>
    </w:p>
    <w:p w:rsidR="007E0FA0" w:rsidRPr="007E0FA0" w:rsidRDefault="007E0FA0">
      <w:pPr>
        <w:spacing w:after="200" w:line="276" w:lineRule="auto"/>
      </w:pPr>
      <w:r w:rsidRPr="007E0FA0">
        <w:br w:type="page"/>
      </w:r>
    </w:p>
    <w:p w:rsidR="007E0FA0" w:rsidRPr="007E0FA0" w:rsidRDefault="007E0FA0" w:rsidP="007E0FA0">
      <w:pPr>
        <w:spacing w:line="360" w:lineRule="auto"/>
        <w:jc w:val="both"/>
      </w:pPr>
      <w:r w:rsidRPr="007E0FA0">
        <w:rPr>
          <w:b/>
        </w:rPr>
        <w:lastRenderedPageBreak/>
        <w:t xml:space="preserve">Table 1: </w:t>
      </w:r>
      <w:r w:rsidRPr="007E0FA0">
        <w:t xml:space="preserve">Estimates for the Smidsrød-Haug stiffness parameter, B, and the corresponding intrinsic persistence length, </w:t>
      </w:r>
      <w:proofErr w:type="spellStart"/>
      <w:proofErr w:type="gramStart"/>
      <w:r w:rsidRPr="007E0FA0">
        <w:t>L</w:t>
      </w:r>
      <w:r w:rsidRPr="007E0FA0">
        <w:rPr>
          <w:vertAlign w:val="subscript"/>
        </w:rPr>
        <w:t>p</w:t>
      </w:r>
      <w:proofErr w:type="spellEnd"/>
      <w:proofErr w:type="gramEnd"/>
      <w:r w:rsidRPr="007E0FA0">
        <w:t>, for chitosan, pectin and alginate using both the tradition intrinsic viscosity ([</w:t>
      </w:r>
      <w:r w:rsidRPr="007E0FA0">
        <w:rPr>
          <w:rFonts w:ascii="Symbol" w:hAnsi="Symbol"/>
        </w:rPr>
        <w:t></w:t>
      </w:r>
      <w:r w:rsidRPr="007E0FA0">
        <w:t>]) and the novel zeta potential (</w:t>
      </w:r>
      <w:r w:rsidRPr="007E0FA0">
        <w:rPr>
          <w:rFonts w:ascii="Symbol" w:hAnsi="Symbol"/>
        </w:rPr>
        <w:t></w:t>
      </w:r>
      <w:r w:rsidRPr="007E0FA0">
        <w:t>) methods and their comparison with the previous literature values.</w:t>
      </w:r>
    </w:p>
    <w:tbl>
      <w:tblPr>
        <w:tblStyle w:val="TableGrid"/>
        <w:tblW w:w="0" w:type="auto"/>
        <w:tblLook w:val="04A0"/>
      </w:tblPr>
      <w:tblGrid>
        <w:gridCol w:w="1101"/>
        <w:gridCol w:w="2028"/>
        <w:gridCol w:w="1695"/>
        <w:gridCol w:w="4418"/>
      </w:tblGrid>
      <w:tr w:rsidR="007E0FA0" w:rsidRPr="007E0FA0" w:rsidTr="00F00CA7">
        <w:trPr>
          <w:trHeight w:val="66"/>
        </w:trPr>
        <w:tc>
          <w:tcPr>
            <w:tcW w:w="1101" w:type="dxa"/>
            <w:shd w:val="clear" w:color="auto" w:fill="000000" w:themeFill="text1"/>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Smidsrød-Haug stiffness parameter</w:t>
            </w:r>
          </w:p>
        </w:tc>
        <w:tc>
          <w:tcPr>
            <w:tcW w:w="1695" w:type="dxa"/>
            <w:vAlign w:val="center"/>
          </w:tcPr>
          <w:p w:rsidR="007E0FA0" w:rsidRPr="007E0FA0" w:rsidRDefault="007E0FA0" w:rsidP="00F00CA7">
            <w:pPr>
              <w:spacing w:line="360" w:lineRule="auto"/>
              <w:jc w:val="center"/>
              <w:rPr>
                <w:b/>
              </w:rPr>
            </w:pPr>
            <w:r w:rsidRPr="007E0FA0">
              <w:rPr>
                <w:b/>
              </w:rPr>
              <w:t xml:space="preserve">Intrinsic persistence length, </w:t>
            </w:r>
            <w:proofErr w:type="spellStart"/>
            <w:r w:rsidRPr="007E0FA0">
              <w:rPr>
                <w:b/>
              </w:rPr>
              <w:t>L</w:t>
            </w:r>
            <w:r w:rsidRPr="007E0FA0">
              <w:rPr>
                <w:b/>
                <w:vertAlign w:val="subscript"/>
              </w:rPr>
              <w:t>p</w:t>
            </w:r>
            <w:proofErr w:type="spellEnd"/>
            <w:r w:rsidRPr="007E0FA0">
              <w:rPr>
                <w:b/>
              </w:rPr>
              <w:t xml:space="preserve"> (nm)</w:t>
            </w:r>
          </w:p>
        </w:tc>
        <w:tc>
          <w:tcPr>
            <w:tcW w:w="4418" w:type="dxa"/>
            <w:vAlign w:val="center"/>
          </w:tcPr>
          <w:p w:rsidR="007E0FA0" w:rsidRPr="007E0FA0" w:rsidRDefault="007E0FA0" w:rsidP="00F00CA7">
            <w:pPr>
              <w:spacing w:line="360" w:lineRule="auto"/>
              <w:jc w:val="center"/>
              <w:rPr>
                <w:b/>
              </w:rPr>
            </w:pPr>
            <w:r w:rsidRPr="007E0FA0">
              <w:rPr>
                <w:b/>
              </w:rPr>
              <w:t>Reference</w:t>
            </w:r>
          </w:p>
        </w:tc>
      </w:tr>
      <w:tr w:rsidR="007E0FA0" w:rsidRPr="007E0FA0" w:rsidTr="00F00CA7">
        <w:trPr>
          <w:trHeight w:val="66"/>
        </w:trPr>
        <w:tc>
          <w:tcPr>
            <w:tcW w:w="1101" w:type="dxa"/>
            <w:vMerge w:val="restart"/>
            <w:vAlign w:val="center"/>
          </w:tcPr>
          <w:p w:rsidR="007E0FA0" w:rsidRPr="007E0FA0" w:rsidRDefault="007E0FA0" w:rsidP="00F00CA7">
            <w:pPr>
              <w:spacing w:line="360" w:lineRule="auto"/>
              <w:jc w:val="center"/>
              <w:rPr>
                <w:b/>
              </w:rPr>
            </w:pPr>
            <w:r w:rsidRPr="007E0FA0">
              <w:rPr>
                <w:b/>
              </w:rPr>
              <w:t>Chitosan</w:t>
            </w:r>
          </w:p>
        </w:tc>
        <w:tc>
          <w:tcPr>
            <w:tcW w:w="2028" w:type="dxa"/>
            <w:vAlign w:val="center"/>
          </w:tcPr>
          <w:p w:rsidR="007E0FA0" w:rsidRPr="007E0FA0" w:rsidRDefault="007E0FA0" w:rsidP="00F00CA7">
            <w:pPr>
              <w:spacing w:line="360" w:lineRule="auto"/>
              <w:jc w:val="cente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0.03 ± 0.01</w:t>
            </w:r>
          </w:p>
        </w:tc>
        <w:tc>
          <w:tcPr>
            <w:tcW w:w="1695" w:type="dxa"/>
            <w:vAlign w:val="center"/>
          </w:tcPr>
          <w:p w:rsidR="007E0FA0" w:rsidRPr="007E0FA0" w:rsidRDefault="007E0FA0" w:rsidP="00F00CA7">
            <w:pPr>
              <w:spacing w:line="360" w:lineRule="auto"/>
              <w:jc w:val="center"/>
            </w:pPr>
            <w:r w:rsidRPr="007E0FA0">
              <w:t>6 – 14</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rFonts w:ascii="Symbol" w:hAnsi="Symbol"/>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t>0.05 ± 0.01</w:t>
            </w:r>
          </w:p>
        </w:tc>
        <w:tc>
          <w:tcPr>
            <w:tcW w:w="1695" w:type="dxa"/>
            <w:vAlign w:val="center"/>
          </w:tcPr>
          <w:p w:rsidR="007E0FA0" w:rsidRPr="007E0FA0" w:rsidRDefault="007E0FA0" w:rsidP="00F00CA7">
            <w:pPr>
              <w:spacing w:line="360" w:lineRule="auto"/>
              <w:jc w:val="center"/>
            </w:pPr>
            <w:r w:rsidRPr="007E0FA0">
              <w:t xml:space="preserve">4 – 6 </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0.07</w:t>
            </w:r>
          </w:p>
        </w:tc>
        <w:tc>
          <w:tcPr>
            <w:tcW w:w="1695" w:type="dxa"/>
            <w:vAlign w:val="center"/>
          </w:tcPr>
          <w:p w:rsidR="007E0FA0" w:rsidRPr="007E0FA0" w:rsidRDefault="007E0FA0" w:rsidP="00F00CA7">
            <w:pPr>
              <w:spacing w:line="360" w:lineRule="auto"/>
              <w:jc w:val="center"/>
            </w:pPr>
            <w:r w:rsidRPr="007E0FA0">
              <w:t>3</w:t>
            </w:r>
          </w:p>
        </w:tc>
        <w:tc>
          <w:tcPr>
            <w:tcW w:w="4418" w:type="dxa"/>
            <w:vAlign w:val="center"/>
          </w:tcPr>
          <w:p w:rsidR="007E0FA0" w:rsidRPr="007E0FA0" w:rsidRDefault="007E0FA0" w:rsidP="00F00CA7">
            <w:pPr>
              <w:spacing w:line="360" w:lineRule="auto"/>
              <w:jc w:val="center"/>
            </w:pPr>
            <w:r w:rsidRPr="007E0FA0">
              <w:t>Jiang and Han, 1998</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0.11</w:t>
            </w:r>
          </w:p>
        </w:tc>
        <w:tc>
          <w:tcPr>
            <w:tcW w:w="1695" w:type="dxa"/>
            <w:vAlign w:val="center"/>
          </w:tcPr>
          <w:p w:rsidR="007E0FA0" w:rsidRPr="007E0FA0" w:rsidRDefault="007E0FA0" w:rsidP="00F00CA7">
            <w:pPr>
              <w:spacing w:line="360" w:lineRule="auto"/>
              <w:jc w:val="center"/>
            </w:pPr>
            <w:r w:rsidRPr="007E0FA0">
              <w:t>2</w:t>
            </w:r>
          </w:p>
        </w:tc>
        <w:tc>
          <w:tcPr>
            <w:tcW w:w="4418" w:type="dxa"/>
            <w:vAlign w:val="center"/>
          </w:tcPr>
          <w:p w:rsidR="007E0FA0" w:rsidRPr="007E0FA0" w:rsidRDefault="007E0FA0" w:rsidP="00F00CA7">
            <w:pPr>
              <w:spacing w:line="360" w:lineRule="auto"/>
              <w:jc w:val="center"/>
            </w:pPr>
            <w:proofErr w:type="spellStart"/>
            <w:r w:rsidRPr="007E0FA0">
              <w:t>Curti</w:t>
            </w:r>
            <w:proofErr w:type="spellEnd"/>
            <w:r w:rsidRPr="007E0FA0">
              <w:t xml:space="preserve"> and </w:t>
            </w:r>
            <w:proofErr w:type="spellStart"/>
            <w:r w:rsidRPr="007E0FA0">
              <w:t>Campana-Filho</w:t>
            </w:r>
            <w:proofErr w:type="spellEnd"/>
            <w:r w:rsidRPr="007E0FA0">
              <w:t>, 2006</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0.04 – 0.09</w:t>
            </w:r>
          </w:p>
        </w:tc>
        <w:tc>
          <w:tcPr>
            <w:tcW w:w="1695" w:type="dxa"/>
            <w:vAlign w:val="center"/>
          </w:tcPr>
          <w:p w:rsidR="007E0FA0" w:rsidRPr="007E0FA0" w:rsidRDefault="007E0FA0" w:rsidP="00F00CA7">
            <w:pPr>
              <w:spacing w:line="360" w:lineRule="auto"/>
              <w:jc w:val="center"/>
            </w:pPr>
            <w:r w:rsidRPr="007E0FA0">
              <w:t>3 – 6</w:t>
            </w:r>
          </w:p>
        </w:tc>
        <w:tc>
          <w:tcPr>
            <w:tcW w:w="4418" w:type="dxa"/>
            <w:vAlign w:val="center"/>
          </w:tcPr>
          <w:p w:rsidR="007E0FA0" w:rsidRPr="007E0FA0" w:rsidRDefault="007E0FA0" w:rsidP="00F00CA7">
            <w:pPr>
              <w:spacing w:line="360" w:lineRule="auto"/>
              <w:jc w:val="center"/>
            </w:pPr>
            <w:r w:rsidRPr="007E0FA0">
              <w:t xml:space="preserve">Christensen, </w:t>
            </w:r>
            <w:proofErr w:type="spellStart"/>
            <w:r w:rsidRPr="007E0FA0">
              <w:t>Vold</w:t>
            </w:r>
            <w:proofErr w:type="spellEnd"/>
            <w:r w:rsidRPr="007E0FA0">
              <w:t xml:space="preserve"> and </w:t>
            </w:r>
            <w:proofErr w:type="spellStart"/>
            <w:r w:rsidRPr="007E0FA0">
              <w:t>Varum</w:t>
            </w:r>
            <w:proofErr w:type="spellEnd"/>
            <w:r w:rsidRPr="007E0FA0">
              <w:t>, 2008</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0.11 – 0.15</w:t>
            </w:r>
          </w:p>
        </w:tc>
        <w:tc>
          <w:tcPr>
            <w:tcW w:w="1695" w:type="dxa"/>
            <w:vAlign w:val="center"/>
          </w:tcPr>
          <w:p w:rsidR="007E0FA0" w:rsidRPr="007E0FA0" w:rsidRDefault="007E0FA0" w:rsidP="00F00CA7">
            <w:pPr>
              <w:spacing w:line="360" w:lineRule="auto"/>
              <w:jc w:val="center"/>
            </w:pPr>
            <w:r w:rsidRPr="007E0FA0">
              <w:t>1 – 2</w:t>
            </w:r>
          </w:p>
        </w:tc>
        <w:tc>
          <w:tcPr>
            <w:tcW w:w="4418" w:type="dxa"/>
            <w:vAlign w:val="center"/>
          </w:tcPr>
          <w:p w:rsidR="007E0FA0" w:rsidRPr="007E0FA0" w:rsidRDefault="007E0FA0" w:rsidP="00F00CA7">
            <w:pPr>
              <w:spacing w:line="360" w:lineRule="auto"/>
              <w:jc w:val="center"/>
            </w:pPr>
            <w:proofErr w:type="spellStart"/>
            <w:r w:rsidRPr="007E0FA0">
              <w:t>Tsaih</w:t>
            </w:r>
            <w:proofErr w:type="spellEnd"/>
            <w:r w:rsidRPr="007E0FA0">
              <w:t xml:space="preserve"> and Chen, 1997</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0.10</w:t>
            </w:r>
          </w:p>
        </w:tc>
        <w:tc>
          <w:tcPr>
            <w:tcW w:w="1695" w:type="dxa"/>
            <w:vAlign w:val="center"/>
          </w:tcPr>
          <w:p w:rsidR="007E0FA0" w:rsidRPr="007E0FA0" w:rsidRDefault="007E0FA0" w:rsidP="00F00CA7">
            <w:pPr>
              <w:spacing w:line="360" w:lineRule="auto"/>
              <w:jc w:val="center"/>
            </w:pPr>
            <w:r w:rsidRPr="007E0FA0">
              <w:t>2</w:t>
            </w:r>
          </w:p>
        </w:tc>
        <w:tc>
          <w:tcPr>
            <w:tcW w:w="4418" w:type="dxa"/>
            <w:vAlign w:val="center"/>
          </w:tcPr>
          <w:p w:rsidR="007E0FA0" w:rsidRPr="007E0FA0" w:rsidRDefault="007E0FA0" w:rsidP="00F00CA7">
            <w:pPr>
              <w:spacing w:line="360" w:lineRule="auto"/>
              <w:jc w:val="center"/>
            </w:pPr>
            <w:proofErr w:type="spellStart"/>
            <w:r w:rsidRPr="007E0FA0">
              <w:t>Trzcinski</w:t>
            </w:r>
            <w:proofErr w:type="spellEnd"/>
            <w:r w:rsidRPr="007E0FA0">
              <w:t xml:space="preserve">, </w:t>
            </w:r>
            <w:proofErr w:type="spellStart"/>
            <w:r w:rsidRPr="007E0FA0">
              <w:t>Varum</w:t>
            </w:r>
            <w:proofErr w:type="spellEnd"/>
            <w:r w:rsidRPr="007E0FA0">
              <w:t xml:space="preserve">, </w:t>
            </w:r>
            <w:proofErr w:type="spellStart"/>
            <w:r w:rsidRPr="007E0FA0">
              <w:t>Staszewska</w:t>
            </w:r>
            <w:proofErr w:type="spellEnd"/>
            <w:r w:rsidRPr="007E0FA0">
              <w:t xml:space="preserve">, </w:t>
            </w:r>
            <w:proofErr w:type="spellStart"/>
            <w:r w:rsidRPr="007E0FA0">
              <w:t>Smidsrød</w:t>
            </w:r>
            <w:proofErr w:type="spellEnd"/>
            <w:r w:rsidRPr="007E0FA0">
              <w:t xml:space="preserve"> and </w:t>
            </w:r>
            <w:proofErr w:type="spellStart"/>
            <w:r w:rsidRPr="007E0FA0">
              <w:t>Bohdanecky</w:t>
            </w:r>
            <w:proofErr w:type="spellEnd"/>
            <w:r w:rsidRPr="007E0FA0">
              <w:t>, 2002</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0.02 – 0.10</w:t>
            </w:r>
          </w:p>
        </w:tc>
        <w:tc>
          <w:tcPr>
            <w:tcW w:w="1695" w:type="dxa"/>
            <w:vAlign w:val="center"/>
          </w:tcPr>
          <w:p w:rsidR="007E0FA0" w:rsidRPr="007E0FA0" w:rsidRDefault="007E0FA0" w:rsidP="00F00CA7">
            <w:pPr>
              <w:spacing w:line="360" w:lineRule="auto"/>
              <w:jc w:val="center"/>
            </w:pPr>
            <w:r w:rsidRPr="007E0FA0">
              <w:t>2 – 14</w:t>
            </w:r>
          </w:p>
        </w:tc>
        <w:tc>
          <w:tcPr>
            <w:tcW w:w="4418" w:type="dxa"/>
            <w:vAlign w:val="center"/>
          </w:tcPr>
          <w:p w:rsidR="007E0FA0" w:rsidRPr="007E0FA0" w:rsidRDefault="007E0FA0" w:rsidP="00F00CA7">
            <w:pPr>
              <w:spacing w:line="360" w:lineRule="auto"/>
              <w:jc w:val="center"/>
            </w:pPr>
            <w:proofErr w:type="spellStart"/>
            <w:r w:rsidRPr="007E0FA0">
              <w:t>Anthonsen</w:t>
            </w:r>
            <w:proofErr w:type="spellEnd"/>
            <w:r w:rsidRPr="007E0FA0">
              <w:t xml:space="preserve">, </w:t>
            </w:r>
            <w:proofErr w:type="spellStart"/>
            <w:r w:rsidRPr="007E0FA0">
              <w:t>Varum</w:t>
            </w:r>
            <w:proofErr w:type="spellEnd"/>
            <w:r w:rsidRPr="007E0FA0">
              <w:t xml:space="preserve"> and </w:t>
            </w:r>
            <w:proofErr w:type="spellStart"/>
            <w:r w:rsidRPr="007E0FA0">
              <w:t>Smidsrød</w:t>
            </w:r>
            <w:proofErr w:type="spellEnd"/>
            <w:r w:rsidRPr="007E0FA0">
              <w:t>, 1993</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0.06 - 0.12</w:t>
            </w:r>
          </w:p>
        </w:tc>
        <w:tc>
          <w:tcPr>
            <w:tcW w:w="1695" w:type="dxa"/>
            <w:vAlign w:val="center"/>
          </w:tcPr>
          <w:p w:rsidR="007E0FA0" w:rsidRPr="007E0FA0" w:rsidRDefault="007E0FA0" w:rsidP="00F00CA7">
            <w:pPr>
              <w:spacing w:line="360" w:lineRule="auto"/>
              <w:jc w:val="center"/>
            </w:pPr>
            <w:r w:rsidRPr="007E0FA0">
              <w:t>2 – 4</w:t>
            </w:r>
          </w:p>
        </w:tc>
        <w:tc>
          <w:tcPr>
            <w:tcW w:w="4418" w:type="dxa"/>
            <w:vAlign w:val="center"/>
          </w:tcPr>
          <w:p w:rsidR="007E0FA0" w:rsidRPr="007E0FA0" w:rsidRDefault="007E0FA0" w:rsidP="00F00CA7">
            <w:pPr>
              <w:spacing w:line="360" w:lineRule="auto"/>
              <w:jc w:val="center"/>
            </w:pPr>
            <w:r w:rsidRPr="007E0FA0">
              <w:t>Gartner and Lopez, 2012</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0.06</w:t>
            </w:r>
          </w:p>
        </w:tc>
        <w:tc>
          <w:tcPr>
            <w:tcW w:w="1695" w:type="dxa"/>
            <w:vAlign w:val="center"/>
          </w:tcPr>
          <w:p w:rsidR="007E0FA0" w:rsidRPr="007E0FA0" w:rsidRDefault="007E0FA0" w:rsidP="00F00CA7">
            <w:pPr>
              <w:spacing w:line="360" w:lineRule="auto"/>
              <w:jc w:val="center"/>
            </w:pPr>
            <w:r w:rsidRPr="007E0FA0">
              <w:t>4</w:t>
            </w:r>
          </w:p>
        </w:tc>
        <w:tc>
          <w:tcPr>
            <w:tcW w:w="4418" w:type="dxa"/>
            <w:vAlign w:val="center"/>
          </w:tcPr>
          <w:p w:rsidR="007E0FA0" w:rsidRPr="007E0FA0" w:rsidRDefault="007E0FA0" w:rsidP="00F00CA7">
            <w:pPr>
              <w:spacing w:line="360" w:lineRule="auto"/>
              <w:jc w:val="center"/>
            </w:pPr>
            <w:proofErr w:type="spellStart"/>
            <w:r w:rsidRPr="007E0FA0">
              <w:t>Morariu</w:t>
            </w:r>
            <w:proofErr w:type="spellEnd"/>
            <w:r w:rsidRPr="007E0FA0">
              <w:t xml:space="preserve">, </w:t>
            </w:r>
            <w:proofErr w:type="spellStart"/>
            <w:r w:rsidRPr="007E0FA0">
              <w:t>Brunchi</w:t>
            </w:r>
            <w:proofErr w:type="spellEnd"/>
            <w:r w:rsidRPr="007E0FA0">
              <w:t xml:space="preserve"> and </w:t>
            </w:r>
            <w:proofErr w:type="spellStart"/>
            <w:r w:rsidRPr="007E0FA0">
              <w:t>Bercea</w:t>
            </w:r>
            <w:proofErr w:type="spellEnd"/>
            <w:r w:rsidRPr="007E0FA0">
              <w:t>, 2012</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0.02 - 0.15</w:t>
            </w:r>
          </w:p>
        </w:tc>
        <w:tc>
          <w:tcPr>
            <w:tcW w:w="1695" w:type="dxa"/>
            <w:vAlign w:val="center"/>
          </w:tcPr>
          <w:p w:rsidR="007E0FA0" w:rsidRPr="007E0FA0" w:rsidRDefault="007E0FA0" w:rsidP="00F00CA7">
            <w:pPr>
              <w:spacing w:line="360" w:lineRule="auto"/>
              <w:jc w:val="center"/>
            </w:pPr>
            <w:r w:rsidRPr="007E0FA0">
              <w:t>1 – 14</w:t>
            </w:r>
          </w:p>
        </w:tc>
        <w:tc>
          <w:tcPr>
            <w:tcW w:w="4418" w:type="dxa"/>
            <w:vAlign w:val="center"/>
          </w:tcPr>
          <w:p w:rsidR="007E0FA0" w:rsidRPr="007E0FA0" w:rsidRDefault="007E0FA0" w:rsidP="00F00CA7">
            <w:pPr>
              <w:spacing w:line="360" w:lineRule="auto"/>
              <w:jc w:val="center"/>
            </w:pPr>
            <w:proofErr w:type="spellStart"/>
            <w:r w:rsidRPr="007E0FA0">
              <w:t>Kasaai</w:t>
            </w:r>
            <w:proofErr w:type="spellEnd"/>
            <w:r w:rsidRPr="007E0FA0">
              <w:t>, 2007</w:t>
            </w:r>
          </w:p>
        </w:tc>
      </w:tr>
      <w:tr w:rsidR="007E0FA0" w:rsidRPr="007E0FA0" w:rsidTr="00F00CA7">
        <w:trPr>
          <w:trHeight w:val="63"/>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0.08 - 0.11</w:t>
            </w:r>
          </w:p>
        </w:tc>
        <w:tc>
          <w:tcPr>
            <w:tcW w:w="1695" w:type="dxa"/>
            <w:vAlign w:val="center"/>
          </w:tcPr>
          <w:p w:rsidR="007E0FA0" w:rsidRPr="007E0FA0" w:rsidRDefault="007E0FA0" w:rsidP="00F00CA7">
            <w:pPr>
              <w:spacing w:line="360" w:lineRule="auto"/>
              <w:jc w:val="center"/>
            </w:pPr>
            <w:r w:rsidRPr="007E0FA0">
              <w:t>2 – 3</w:t>
            </w:r>
          </w:p>
        </w:tc>
        <w:tc>
          <w:tcPr>
            <w:tcW w:w="4418" w:type="dxa"/>
            <w:vAlign w:val="center"/>
          </w:tcPr>
          <w:p w:rsidR="007E0FA0" w:rsidRPr="007E0FA0" w:rsidRDefault="007E0FA0" w:rsidP="00F00CA7">
            <w:pPr>
              <w:spacing w:line="360" w:lineRule="auto"/>
              <w:jc w:val="center"/>
            </w:pPr>
            <w:proofErr w:type="spellStart"/>
            <w:r w:rsidRPr="007E0FA0">
              <w:t>Velásquez</w:t>
            </w:r>
            <w:proofErr w:type="spellEnd"/>
            <w:r w:rsidRPr="007E0FA0">
              <w:t xml:space="preserve">, </w:t>
            </w:r>
            <w:r w:rsidRPr="007E0FA0">
              <w:rPr>
                <w:i/>
              </w:rPr>
              <w:t>et al</w:t>
            </w:r>
            <w:r w:rsidRPr="007E0FA0">
              <w:t>., 2008</w:t>
            </w:r>
          </w:p>
        </w:tc>
      </w:tr>
      <w:tr w:rsidR="007E0FA0" w:rsidRPr="007E0FA0" w:rsidTr="00F00CA7">
        <w:trPr>
          <w:trHeight w:val="222"/>
        </w:trPr>
        <w:tc>
          <w:tcPr>
            <w:tcW w:w="1101" w:type="dxa"/>
            <w:vMerge w:val="restart"/>
            <w:vAlign w:val="center"/>
          </w:tcPr>
          <w:p w:rsidR="007E0FA0" w:rsidRPr="007E0FA0" w:rsidRDefault="007E0FA0" w:rsidP="00F00CA7">
            <w:pPr>
              <w:spacing w:line="360" w:lineRule="auto"/>
              <w:jc w:val="center"/>
              <w:rPr>
                <w:b/>
              </w:rPr>
            </w:pPr>
            <w:r w:rsidRPr="007E0FA0">
              <w:rPr>
                <w:b/>
              </w:rPr>
              <w:t>LM-pectin</w:t>
            </w:r>
          </w:p>
        </w:tc>
        <w:tc>
          <w:tcPr>
            <w:tcW w:w="2028" w:type="dxa"/>
            <w:vAlign w:val="center"/>
          </w:tcPr>
          <w:p w:rsidR="007E0FA0" w:rsidRPr="007E0FA0" w:rsidRDefault="007E0FA0" w:rsidP="00F00CA7">
            <w:pPr>
              <w:spacing w:line="360" w:lineRule="auto"/>
              <w:jc w:val="cente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0.03 ± 0.01</w:t>
            </w:r>
          </w:p>
        </w:tc>
        <w:tc>
          <w:tcPr>
            <w:tcW w:w="1695" w:type="dxa"/>
            <w:vAlign w:val="center"/>
          </w:tcPr>
          <w:p w:rsidR="007E0FA0" w:rsidRPr="007E0FA0" w:rsidRDefault="007E0FA0" w:rsidP="00F00CA7">
            <w:pPr>
              <w:spacing w:line="360" w:lineRule="auto"/>
              <w:jc w:val="center"/>
            </w:pPr>
            <w:r w:rsidRPr="007E0FA0">
              <w:t>6 – 14</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rFonts w:ascii="Symbol" w:hAnsi="Symbol"/>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t>0.10 ± 0.02</w:t>
            </w:r>
          </w:p>
        </w:tc>
        <w:tc>
          <w:tcPr>
            <w:tcW w:w="1695" w:type="dxa"/>
            <w:vAlign w:val="center"/>
          </w:tcPr>
          <w:p w:rsidR="007E0FA0" w:rsidRPr="007E0FA0" w:rsidRDefault="007E0FA0" w:rsidP="00F00CA7">
            <w:pPr>
              <w:spacing w:line="360" w:lineRule="auto"/>
              <w:jc w:val="center"/>
            </w:pPr>
            <w:r w:rsidRPr="007E0FA0">
              <w:t>2 – 3</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0.03 – 0.04</w:t>
            </w:r>
          </w:p>
        </w:tc>
        <w:tc>
          <w:tcPr>
            <w:tcW w:w="1695" w:type="dxa"/>
            <w:vAlign w:val="center"/>
          </w:tcPr>
          <w:p w:rsidR="007E0FA0" w:rsidRPr="007E0FA0" w:rsidRDefault="007E0FA0" w:rsidP="00F00CA7">
            <w:pPr>
              <w:spacing w:line="360" w:lineRule="auto"/>
              <w:jc w:val="center"/>
            </w:pPr>
            <w:r w:rsidRPr="007E0FA0">
              <w:t>6 – 9</w:t>
            </w:r>
          </w:p>
        </w:tc>
        <w:tc>
          <w:tcPr>
            <w:tcW w:w="4418" w:type="dxa"/>
            <w:vAlign w:val="center"/>
          </w:tcPr>
          <w:p w:rsidR="007E0FA0" w:rsidRPr="007E0FA0" w:rsidRDefault="007E0FA0" w:rsidP="00F00CA7">
            <w:pPr>
              <w:spacing w:line="360" w:lineRule="auto"/>
              <w:jc w:val="center"/>
            </w:pPr>
            <w:proofErr w:type="spellStart"/>
            <w:r w:rsidRPr="007E0FA0">
              <w:t>McConaughy</w:t>
            </w:r>
            <w:proofErr w:type="spellEnd"/>
            <w:r w:rsidRPr="007E0FA0">
              <w:t xml:space="preserve">, </w:t>
            </w:r>
            <w:r w:rsidRPr="007E0FA0">
              <w:rPr>
                <w:i/>
              </w:rPr>
              <w:t>et al</w:t>
            </w:r>
            <w:r w:rsidRPr="007E0FA0">
              <w:t>., 2008</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b/>
              </w:rPr>
            </w:pPr>
            <w:r w:rsidRPr="007E0FA0">
              <w:rPr>
                <w:b/>
              </w:rPr>
              <w:t>B</w:t>
            </w:r>
            <w:r w:rsidRPr="007E0FA0">
              <w:rPr>
                <w:b/>
                <w:vertAlign w:val="subscript"/>
              </w:rPr>
              <w:t>[</w:t>
            </w:r>
            <w:r w:rsidRPr="007E0FA0">
              <w:rPr>
                <w:rFonts w:ascii="Symbol" w:hAnsi="Symbol"/>
                <w:b/>
                <w:vertAlign w:val="subscript"/>
              </w:rPr>
              <w:t></w:t>
            </w:r>
            <w:r w:rsidRPr="007E0FA0">
              <w:rPr>
                <w:b/>
                <w:vertAlign w:val="subscript"/>
              </w:rPr>
              <w:t xml:space="preserve">] </w:t>
            </w:r>
            <w:r w:rsidRPr="007E0FA0">
              <w:rPr>
                <w:b/>
              </w:rPr>
              <w:t xml:space="preserve">= </w:t>
            </w:r>
            <w:r w:rsidRPr="007E0FA0">
              <w:t>0.02 – 0.07</w:t>
            </w:r>
          </w:p>
        </w:tc>
        <w:tc>
          <w:tcPr>
            <w:tcW w:w="1695" w:type="dxa"/>
            <w:vAlign w:val="center"/>
          </w:tcPr>
          <w:p w:rsidR="007E0FA0" w:rsidRPr="007E0FA0" w:rsidRDefault="007E0FA0" w:rsidP="00F00CA7">
            <w:pPr>
              <w:spacing w:line="360" w:lineRule="auto"/>
              <w:jc w:val="center"/>
            </w:pPr>
            <w:r w:rsidRPr="007E0FA0">
              <w:t>3 – 14</w:t>
            </w:r>
          </w:p>
        </w:tc>
        <w:tc>
          <w:tcPr>
            <w:tcW w:w="4418" w:type="dxa"/>
            <w:vAlign w:val="center"/>
          </w:tcPr>
          <w:p w:rsidR="007E0FA0" w:rsidRPr="007E0FA0" w:rsidRDefault="007E0FA0" w:rsidP="00F00CA7">
            <w:pPr>
              <w:spacing w:line="360" w:lineRule="auto"/>
              <w:jc w:val="center"/>
            </w:pPr>
            <w:proofErr w:type="spellStart"/>
            <w:r w:rsidRPr="007E0FA0">
              <w:t>Axelos</w:t>
            </w:r>
            <w:proofErr w:type="spellEnd"/>
            <w:r w:rsidRPr="007E0FA0">
              <w:t xml:space="preserve"> and </w:t>
            </w:r>
            <w:proofErr w:type="spellStart"/>
            <w:r w:rsidRPr="007E0FA0">
              <w:t>Thibault</w:t>
            </w:r>
            <w:proofErr w:type="spellEnd"/>
            <w:r w:rsidRPr="007E0FA0">
              <w:t>, 1991</w:t>
            </w:r>
          </w:p>
        </w:tc>
      </w:tr>
      <w:tr w:rsidR="007E0FA0" w:rsidRPr="007E0FA0" w:rsidTr="00F00CA7">
        <w:trPr>
          <w:trHeight w:val="221"/>
        </w:trPr>
        <w:tc>
          <w:tcPr>
            <w:tcW w:w="1101" w:type="dxa"/>
            <w:vMerge w:val="restart"/>
            <w:vAlign w:val="center"/>
          </w:tcPr>
          <w:p w:rsidR="007E0FA0" w:rsidRPr="007E0FA0" w:rsidRDefault="007E0FA0" w:rsidP="00F00CA7">
            <w:pPr>
              <w:spacing w:line="360" w:lineRule="auto"/>
              <w:jc w:val="center"/>
              <w:rPr>
                <w:b/>
              </w:rPr>
            </w:pPr>
            <w:r w:rsidRPr="007E0FA0">
              <w:rPr>
                <w:b/>
              </w:rPr>
              <w:t>HM-Pectin</w:t>
            </w:r>
          </w:p>
        </w:tc>
        <w:tc>
          <w:tcPr>
            <w:tcW w:w="2028" w:type="dxa"/>
            <w:vAlign w:val="center"/>
          </w:tcPr>
          <w:p w:rsidR="007E0FA0" w:rsidRPr="007E0FA0" w:rsidRDefault="007E0FA0" w:rsidP="00F00CA7">
            <w:pPr>
              <w:spacing w:line="360" w:lineRule="auto"/>
              <w:jc w:val="center"/>
              <w:rPr>
                <w:rFonts w:ascii="Symbol" w:hAnsi="Symbol"/>
              </w:rPr>
            </w:pPr>
            <w:r w:rsidRPr="007E0FA0">
              <w:rPr>
                <w:rFonts w:ascii="Symbol" w:hAnsi="Symbol"/>
                <w:b/>
              </w:rPr>
              <w:t></w:t>
            </w:r>
            <w:r w:rsidRPr="007E0FA0">
              <w:rPr>
                <w:b/>
                <w:vertAlign w:val="subscript"/>
              </w:rPr>
              <w:t>[</w:t>
            </w:r>
            <w:r w:rsidRPr="007E0FA0">
              <w:rPr>
                <w:rFonts w:ascii="Symbol" w:hAnsi="Symbol"/>
                <w:b/>
                <w:vertAlign w:val="subscript"/>
              </w:rPr>
              <w:t></w:t>
            </w:r>
            <w:r w:rsidRPr="007E0FA0">
              <w:rPr>
                <w:b/>
                <w:vertAlign w:val="subscript"/>
              </w:rPr>
              <w:t>]</w:t>
            </w:r>
            <w:r w:rsidRPr="007E0FA0">
              <w:rPr>
                <w:rFonts w:ascii="Symbol" w:hAnsi="Symbol"/>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6 – 14</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rFonts w:ascii="Symbol" w:hAnsi="Symbol"/>
              </w:rPr>
            </w:pPr>
            <w:r w:rsidRPr="007E0FA0">
              <w:rPr>
                <w:rFonts w:ascii="Symbol" w:hAnsi="Symbol"/>
                <w:b/>
              </w:rPr>
              <w:t></w:t>
            </w:r>
            <w:r w:rsidRPr="007E0FA0">
              <w:rPr>
                <w:rFonts w:ascii="Symbol" w:hAnsi="Symbol"/>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1 – 2</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221"/>
        </w:trPr>
        <w:tc>
          <w:tcPr>
            <w:tcW w:w="1101" w:type="dxa"/>
            <w:vMerge w:val="restart"/>
            <w:vAlign w:val="center"/>
          </w:tcPr>
          <w:p w:rsidR="007E0FA0" w:rsidRPr="007E0FA0" w:rsidRDefault="007E0FA0" w:rsidP="00F00CA7">
            <w:pPr>
              <w:spacing w:line="360" w:lineRule="auto"/>
              <w:jc w:val="center"/>
              <w:rPr>
                <w:b/>
              </w:rPr>
            </w:pPr>
          </w:p>
          <w:p w:rsidR="007E0FA0" w:rsidRPr="007E0FA0" w:rsidRDefault="007E0FA0" w:rsidP="00F00CA7">
            <w:pPr>
              <w:spacing w:line="360" w:lineRule="auto"/>
              <w:jc w:val="center"/>
              <w:rPr>
                <w:b/>
              </w:rPr>
            </w:pPr>
            <w:r w:rsidRPr="007E0FA0">
              <w:rPr>
                <w:b/>
              </w:rPr>
              <w:t>Alginate</w:t>
            </w:r>
          </w:p>
          <w:p w:rsidR="007E0FA0" w:rsidRPr="007E0FA0" w:rsidRDefault="007E0FA0" w:rsidP="00F00CA7">
            <w:pPr>
              <w:spacing w:line="360" w:lineRule="auto"/>
              <w:jc w:val="center"/>
              <w:rPr>
                <w:b/>
              </w:rPr>
            </w:pPr>
            <w:r w:rsidRPr="007E0FA0">
              <w:rPr>
                <w:b/>
              </w:rPr>
              <w:t>(high G)</w:t>
            </w:r>
          </w:p>
          <w:p w:rsidR="007E0FA0" w:rsidRPr="007E0FA0" w:rsidRDefault="007E0FA0" w:rsidP="00F00CA7">
            <w:pPr>
              <w:spacing w:line="360" w:lineRule="auto"/>
              <w:jc w:val="center"/>
              <w:rPr>
                <w:b/>
              </w:rPr>
            </w:pPr>
          </w:p>
          <w:p w:rsidR="007E0FA0" w:rsidRPr="007E0FA0" w:rsidRDefault="007E0FA0" w:rsidP="00F00CA7">
            <w:pPr>
              <w:spacing w:line="360" w:lineRule="auto"/>
              <w:jc w:val="center"/>
              <w:rPr>
                <w:b/>
              </w:rPr>
            </w:pPr>
          </w:p>
          <w:p w:rsidR="007E0FA0" w:rsidRPr="007E0FA0" w:rsidRDefault="007E0FA0" w:rsidP="00F00CA7">
            <w:pPr>
              <w:spacing w:line="360" w:lineRule="auto"/>
              <w:jc w:val="center"/>
              <w:rPr>
                <w:b/>
              </w:rPr>
            </w:pPr>
            <w:r w:rsidRPr="007E0FA0">
              <w:rPr>
                <w:b/>
              </w:rPr>
              <w:t>Alginate (low G)</w:t>
            </w:r>
          </w:p>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rFonts w:ascii="Symbol" w:hAnsi="Symbol"/>
                <w:vertAlign w:val="subscript"/>
              </w:rPr>
            </w:pPr>
            <w:r w:rsidRPr="007E0FA0">
              <w:rPr>
                <w:rFonts w:ascii="Symbol" w:hAnsi="Symbol"/>
                <w:b/>
                <w:vertAlign w:val="subscript"/>
              </w:rPr>
              <w:t></w:t>
            </w:r>
            <w:r w:rsidRPr="007E0FA0">
              <w:rPr>
                <w:rFonts w:ascii="Symbol" w:hAnsi="Symbol"/>
                <w:b/>
                <w:vertAlign w:val="subscript"/>
              </w:rPr>
              <w:t></w:t>
            </w:r>
            <w:r w:rsidRPr="007E0FA0">
              <w:rPr>
                <w:rFonts w:ascii="Symbol" w:hAnsi="Symbol"/>
                <w:b/>
                <w:vertAlign w:val="subscript"/>
              </w:rPr>
              <w:t></w:t>
            </w:r>
            <w:r w:rsidRPr="007E0FA0">
              <w:rPr>
                <w:rFonts w:ascii="Symbol" w:hAnsi="Symbol"/>
                <w:b/>
              </w:rPr>
              <w:t></w:t>
            </w:r>
            <w:r w:rsidRPr="007E0FA0">
              <w:rPr>
                <w:b/>
                <w:vertAlign w:val="subscript"/>
              </w:rPr>
              <w:t>[</w:t>
            </w:r>
            <w:r w:rsidRPr="007E0FA0">
              <w:rPr>
                <w:rFonts w:ascii="Symbol" w:hAnsi="Symbol"/>
                <w:b/>
                <w:vertAlign w:val="subscript"/>
              </w:rPr>
              <w:t></w:t>
            </w:r>
            <w:r w:rsidRPr="007E0FA0">
              <w:rPr>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9</w:t>
            </w:r>
          </w:p>
        </w:tc>
        <w:tc>
          <w:tcPr>
            <w:tcW w:w="4418" w:type="dxa"/>
            <w:vAlign w:val="center"/>
          </w:tcPr>
          <w:p w:rsidR="007E0FA0" w:rsidRPr="007E0FA0" w:rsidRDefault="007E0FA0" w:rsidP="00F00CA7">
            <w:pPr>
              <w:spacing w:line="360" w:lineRule="auto"/>
              <w:jc w:val="center"/>
            </w:pPr>
            <w:proofErr w:type="spellStart"/>
            <w:r w:rsidRPr="007E0FA0">
              <w:t>Dentini</w:t>
            </w:r>
            <w:proofErr w:type="spellEnd"/>
            <w:r w:rsidRPr="007E0FA0">
              <w:t xml:space="preserve">, </w:t>
            </w:r>
            <w:proofErr w:type="spellStart"/>
            <w:r w:rsidRPr="007E0FA0">
              <w:t>Rinaldi</w:t>
            </w:r>
            <w:proofErr w:type="spellEnd"/>
            <w:r w:rsidRPr="007E0FA0">
              <w:t xml:space="preserve">, </w:t>
            </w:r>
            <w:proofErr w:type="spellStart"/>
            <w:r w:rsidRPr="007E0FA0">
              <w:t>Risica</w:t>
            </w:r>
            <w:proofErr w:type="spellEnd"/>
            <w:r w:rsidRPr="007E0FA0">
              <w:t xml:space="preserve">, </w:t>
            </w:r>
            <w:proofErr w:type="spellStart"/>
            <w:r w:rsidRPr="007E0FA0">
              <w:t>Barbetta</w:t>
            </w:r>
            <w:proofErr w:type="spellEnd"/>
            <w:r w:rsidRPr="007E0FA0">
              <w:t xml:space="preserve"> and </w:t>
            </w:r>
            <w:proofErr w:type="spellStart"/>
            <w:r w:rsidRPr="007E0FA0">
              <w:t>Skjåk-Bræk</w:t>
            </w:r>
            <w:proofErr w:type="spellEnd"/>
            <w:r w:rsidRPr="007E0FA0">
              <w:t>, 2005</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rFonts w:ascii="Symbol" w:hAnsi="Symbol"/>
                <w:b/>
                <w:vertAlign w:val="subscript"/>
              </w:rPr>
            </w:pPr>
            <w:r w:rsidRPr="007E0FA0">
              <w:rPr>
                <w:rFonts w:ascii="Symbol" w:hAnsi="Symbol"/>
                <w:b/>
              </w:rPr>
              <w:t></w:t>
            </w:r>
            <w:r w:rsidRPr="007E0FA0">
              <w:rPr>
                <w:b/>
                <w:vertAlign w:val="subscript"/>
              </w:rPr>
              <w:t>[</w:t>
            </w:r>
            <w:r w:rsidRPr="007E0FA0">
              <w:rPr>
                <w:rFonts w:ascii="Symbol" w:hAnsi="Symbol"/>
                <w:b/>
                <w:vertAlign w:val="subscript"/>
              </w:rPr>
              <w:t></w:t>
            </w:r>
            <w:r w:rsidRPr="007E0FA0">
              <w:rPr>
                <w:b/>
                <w:vertAlign w:val="subscript"/>
              </w:rPr>
              <w:t>]</w:t>
            </w:r>
            <w:r w:rsidRPr="007E0FA0">
              <w:rPr>
                <w:rFonts w:ascii="Symbol" w:hAnsi="Symbol"/>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13 – 15</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rFonts w:ascii="Symbol" w:hAnsi="Symbol"/>
                <w:b/>
                <w:vertAlign w:val="subscript"/>
              </w:rPr>
            </w:pPr>
            <w:r w:rsidRPr="007E0FA0">
              <w:rPr>
                <w:rFonts w:ascii="Symbol" w:hAnsi="Symbol"/>
                <w:b/>
              </w:rPr>
              <w:t></w:t>
            </w:r>
            <w:r w:rsidRPr="007E0FA0">
              <w:rPr>
                <w:rFonts w:ascii="Symbol" w:hAnsi="Symbol"/>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5 – 6</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Del="00073771" w:rsidRDefault="007E0FA0" w:rsidP="00F00CA7">
            <w:pPr>
              <w:spacing w:line="360" w:lineRule="auto"/>
              <w:jc w:val="center"/>
              <w:rPr>
                <w:rFonts w:ascii="Symbol" w:hAnsi="Symbol"/>
                <w:b/>
                <w:vertAlign w:val="subscript"/>
              </w:rPr>
            </w:pPr>
            <w:r w:rsidRPr="007E0FA0">
              <w:rPr>
                <w:rFonts w:ascii="Symbol" w:hAnsi="Symbol"/>
                <w:b/>
              </w:rPr>
              <w:t></w:t>
            </w:r>
            <w:r w:rsidRPr="007E0FA0">
              <w:rPr>
                <w:b/>
                <w:vertAlign w:val="subscript"/>
              </w:rPr>
              <w:t>[</w:t>
            </w:r>
            <w:r w:rsidRPr="007E0FA0">
              <w:rPr>
                <w:rFonts w:ascii="Symbol" w:hAnsi="Symbol"/>
                <w:b/>
                <w:vertAlign w:val="subscript"/>
              </w:rPr>
              <w:t></w:t>
            </w:r>
            <w:r w:rsidRPr="007E0FA0">
              <w:rPr>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6</w:t>
            </w:r>
          </w:p>
        </w:tc>
        <w:tc>
          <w:tcPr>
            <w:tcW w:w="4418" w:type="dxa"/>
            <w:vAlign w:val="center"/>
          </w:tcPr>
          <w:p w:rsidR="007E0FA0" w:rsidRPr="007E0FA0" w:rsidRDefault="007E0FA0" w:rsidP="00F00CA7">
            <w:pPr>
              <w:spacing w:line="360" w:lineRule="auto"/>
              <w:jc w:val="center"/>
            </w:pPr>
            <w:proofErr w:type="spellStart"/>
            <w:r w:rsidRPr="007E0FA0">
              <w:t>Smidsrød</w:t>
            </w:r>
            <w:proofErr w:type="spellEnd"/>
            <w:r w:rsidRPr="007E0FA0">
              <w:t xml:space="preserve"> and Christensen, 1991; </w:t>
            </w:r>
            <w:proofErr w:type="spellStart"/>
            <w:r w:rsidRPr="007E0FA0">
              <w:t>Dentini</w:t>
            </w:r>
            <w:proofErr w:type="spellEnd"/>
            <w:r w:rsidRPr="007E0FA0">
              <w:t xml:space="preserve">, </w:t>
            </w:r>
            <w:proofErr w:type="spellStart"/>
            <w:r w:rsidRPr="007E0FA0">
              <w:t>Rinaldi</w:t>
            </w:r>
            <w:proofErr w:type="spellEnd"/>
            <w:r w:rsidRPr="007E0FA0">
              <w:t xml:space="preserve">, </w:t>
            </w:r>
            <w:proofErr w:type="spellStart"/>
            <w:r w:rsidRPr="007E0FA0">
              <w:t>Risica</w:t>
            </w:r>
            <w:proofErr w:type="spellEnd"/>
            <w:r w:rsidRPr="007E0FA0">
              <w:t xml:space="preserve">, </w:t>
            </w:r>
            <w:proofErr w:type="spellStart"/>
            <w:r w:rsidRPr="007E0FA0">
              <w:t>Barbetta</w:t>
            </w:r>
            <w:proofErr w:type="spellEnd"/>
            <w:r w:rsidRPr="007E0FA0">
              <w:t xml:space="preserve"> and </w:t>
            </w:r>
            <w:proofErr w:type="spellStart"/>
            <w:r w:rsidRPr="007E0FA0">
              <w:t>Skjåk-Bræk</w:t>
            </w:r>
            <w:proofErr w:type="spellEnd"/>
            <w:r w:rsidRPr="007E0FA0">
              <w:t>, 2005</w:t>
            </w:r>
          </w:p>
        </w:tc>
      </w:tr>
      <w:tr w:rsidR="007E0FA0" w:rsidRPr="007E0FA0" w:rsidTr="00F00CA7">
        <w:trPr>
          <w:trHeight w:val="221"/>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rFonts w:ascii="Symbol" w:hAnsi="Symbol"/>
              </w:rPr>
            </w:pPr>
            <w:r w:rsidRPr="007E0FA0">
              <w:rPr>
                <w:rFonts w:ascii="Symbol" w:hAnsi="Symbol"/>
                <w:b/>
              </w:rPr>
              <w:t></w:t>
            </w:r>
            <w:r w:rsidRPr="007E0FA0">
              <w:rPr>
                <w:b/>
                <w:vertAlign w:val="subscript"/>
              </w:rPr>
              <w:t>[</w:t>
            </w:r>
            <w:r w:rsidRPr="007E0FA0">
              <w:rPr>
                <w:rFonts w:ascii="Symbol" w:hAnsi="Symbol"/>
                <w:b/>
                <w:vertAlign w:val="subscript"/>
              </w:rPr>
              <w:t></w:t>
            </w:r>
            <w:r w:rsidRPr="007E0FA0">
              <w:rPr>
                <w:b/>
                <w:vertAlign w:val="subscript"/>
              </w:rPr>
              <w:t>]</w:t>
            </w:r>
            <w:r w:rsidRPr="007E0FA0">
              <w:rPr>
                <w:rFonts w:ascii="Symbol" w:hAnsi="Symbol"/>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12 – 13</w:t>
            </w:r>
          </w:p>
        </w:tc>
        <w:tc>
          <w:tcPr>
            <w:tcW w:w="4418" w:type="dxa"/>
            <w:vAlign w:val="center"/>
          </w:tcPr>
          <w:p w:rsidR="007E0FA0" w:rsidRPr="007E0FA0" w:rsidRDefault="007E0FA0" w:rsidP="00F00CA7">
            <w:pPr>
              <w:spacing w:line="360" w:lineRule="auto"/>
              <w:jc w:val="center"/>
            </w:pPr>
            <w:r w:rsidRPr="007E0FA0">
              <w:t>This study</w:t>
            </w:r>
          </w:p>
        </w:tc>
      </w:tr>
      <w:tr w:rsidR="007E0FA0" w:rsidRPr="007E0FA0" w:rsidTr="00F00CA7">
        <w:trPr>
          <w:trHeight w:val="400"/>
        </w:trPr>
        <w:tc>
          <w:tcPr>
            <w:tcW w:w="1101" w:type="dxa"/>
            <w:vMerge/>
            <w:vAlign w:val="center"/>
          </w:tcPr>
          <w:p w:rsidR="007E0FA0" w:rsidRPr="007E0FA0" w:rsidRDefault="007E0FA0" w:rsidP="00F00CA7">
            <w:pPr>
              <w:spacing w:line="360" w:lineRule="auto"/>
              <w:jc w:val="center"/>
              <w:rPr>
                <w:b/>
              </w:rPr>
            </w:pPr>
          </w:p>
        </w:tc>
        <w:tc>
          <w:tcPr>
            <w:tcW w:w="2028" w:type="dxa"/>
            <w:vAlign w:val="center"/>
          </w:tcPr>
          <w:p w:rsidR="007E0FA0" w:rsidRPr="007E0FA0" w:rsidRDefault="007E0FA0" w:rsidP="00F00CA7">
            <w:pPr>
              <w:spacing w:line="360" w:lineRule="auto"/>
              <w:jc w:val="center"/>
              <w:rPr>
                <w:rFonts w:ascii="Symbol" w:hAnsi="Symbol"/>
              </w:rPr>
            </w:pPr>
            <w:r w:rsidRPr="007E0FA0">
              <w:rPr>
                <w:rFonts w:ascii="Symbol" w:hAnsi="Symbol"/>
                <w:b/>
              </w:rPr>
              <w:t></w:t>
            </w:r>
            <w:r w:rsidRPr="007E0FA0">
              <w:rPr>
                <w:rFonts w:ascii="Symbol" w:hAnsi="Symbol"/>
                <w:b/>
                <w:vertAlign w:val="subscript"/>
              </w:rPr>
              <w:t></w:t>
            </w:r>
            <w:r w:rsidRPr="007E0FA0">
              <w:rPr>
                <w:rFonts w:ascii="Symbol" w:hAnsi="Symbol"/>
                <w:b/>
                <w:vertAlign w:val="subscript"/>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r w:rsidRPr="007E0FA0">
              <w:rPr>
                <w:rFonts w:ascii="Symbol" w:hAnsi="Symbol"/>
              </w:rPr>
              <w:t></w:t>
            </w:r>
          </w:p>
        </w:tc>
        <w:tc>
          <w:tcPr>
            <w:tcW w:w="1695" w:type="dxa"/>
            <w:vAlign w:val="center"/>
          </w:tcPr>
          <w:p w:rsidR="007E0FA0" w:rsidRPr="007E0FA0" w:rsidRDefault="007E0FA0" w:rsidP="00F00CA7">
            <w:pPr>
              <w:spacing w:line="360" w:lineRule="auto"/>
              <w:jc w:val="center"/>
            </w:pPr>
            <w:r w:rsidRPr="007E0FA0">
              <w:t>5 – 6</w:t>
            </w:r>
          </w:p>
        </w:tc>
        <w:tc>
          <w:tcPr>
            <w:tcW w:w="4418" w:type="dxa"/>
            <w:vAlign w:val="center"/>
          </w:tcPr>
          <w:p w:rsidR="007E0FA0" w:rsidRPr="007E0FA0" w:rsidRDefault="007E0FA0" w:rsidP="00F00CA7">
            <w:pPr>
              <w:spacing w:line="360" w:lineRule="auto"/>
              <w:jc w:val="center"/>
            </w:pPr>
            <w:r w:rsidRPr="007E0FA0">
              <w:t>This study</w:t>
            </w:r>
          </w:p>
        </w:tc>
      </w:tr>
    </w:tbl>
    <w:p w:rsidR="007E0FA0" w:rsidRDefault="007E0FA0" w:rsidP="007E0FA0">
      <w:pPr>
        <w:spacing w:line="360" w:lineRule="auto"/>
        <w:jc w:val="both"/>
        <w:rPr>
          <w:b/>
        </w:rPr>
      </w:pPr>
      <w:r>
        <w:rPr>
          <w:b/>
          <w:noProof/>
        </w:rPr>
        <w:lastRenderedPageBreak/>
        <w:drawing>
          <wp:inline distT="0" distB="0" distL="0" distR="0">
            <wp:extent cx="5731510" cy="4001135"/>
            <wp:effectExtent l="19050" t="0" r="2540" b="0"/>
            <wp:docPr id="1" name="Picture 0" descr="IV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 new.JPG"/>
                    <pic:cNvPicPr/>
                  </pic:nvPicPr>
                  <pic:blipFill>
                    <a:blip r:embed="rId26" cstate="print"/>
                    <a:stretch>
                      <a:fillRect/>
                    </a:stretch>
                  </pic:blipFill>
                  <pic:spPr>
                    <a:xfrm>
                      <a:off x="0" y="0"/>
                      <a:ext cx="5731510" cy="4001135"/>
                    </a:xfrm>
                    <a:prstGeom prst="rect">
                      <a:avLst/>
                    </a:prstGeom>
                  </pic:spPr>
                </pic:pic>
              </a:graphicData>
            </a:graphic>
          </wp:inline>
        </w:drawing>
      </w:r>
    </w:p>
    <w:p w:rsidR="007E0FA0" w:rsidRDefault="007E0FA0" w:rsidP="007E0FA0">
      <w:pPr>
        <w:spacing w:line="360" w:lineRule="auto"/>
        <w:jc w:val="both"/>
      </w:pPr>
      <w:r>
        <w:rPr>
          <w:b/>
        </w:rPr>
        <w:t xml:space="preserve">Figure 1: </w:t>
      </w:r>
      <w:r w:rsidRPr="00457F6D">
        <w:t>Observed behavio</w:t>
      </w:r>
      <w:r>
        <w:t>u</w:t>
      </w:r>
      <w:r w:rsidRPr="00457F6D">
        <w:t xml:space="preserve">r for intrinsic viscosity </w:t>
      </w:r>
      <w:r>
        <w:t>([</w:t>
      </w:r>
      <w:r w:rsidRPr="00042AFB">
        <w:rPr>
          <w:rFonts w:ascii="Symbol" w:hAnsi="Symbol"/>
        </w:rPr>
        <w:t></w:t>
      </w:r>
      <w:r>
        <w:t xml:space="preserve">]) </w:t>
      </w:r>
      <w:r w:rsidRPr="00457F6D">
        <w:t>of chitosan</w:t>
      </w:r>
      <w:r>
        <w:t xml:space="preserve"> (■), low-methoxyl pectin</w:t>
      </w:r>
      <w:r w:rsidRPr="00457F6D">
        <w:t xml:space="preserve"> </w:t>
      </w:r>
      <w:r>
        <w:t>(</w:t>
      </w:r>
      <w:r w:rsidRPr="00A96ED1">
        <w:rPr>
          <w:color w:val="FF0000"/>
        </w:rPr>
        <w:sym w:font="Symbol" w:char="F0B7"/>
      </w:r>
      <w:r>
        <w:t>), high-methoxyl pectin (</w:t>
      </w:r>
      <w:r w:rsidRPr="00576FD1">
        <w:rPr>
          <w:color w:val="19FF81"/>
        </w:rPr>
        <w:t>▲</w:t>
      </w:r>
      <w:r>
        <w:t>), low G alginate (</w:t>
      </w:r>
      <w:r w:rsidRPr="00576FD1">
        <w:rPr>
          <w:color w:val="002060"/>
        </w:rPr>
        <w:t>▼</w:t>
      </w:r>
      <w:r>
        <w:t>) and high G alginate (</w:t>
      </w:r>
      <w:r w:rsidRPr="00576FD1">
        <w:rPr>
          <w:color w:val="00B0F0"/>
        </w:rPr>
        <w:sym w:font="Wingdings" w:char="F0AB"/>
      </w:r>
      <w:r>
        <w:t xml:space="preserve">) </w:t>
      </w:r>
      <w:r w:rsidRPr="00457F6D">
        <w:t>as function of</w:t>
      </w:r>
      <w:r>
        <w:t xml:space="preserve"> inverse square-root of ionic strength.</w:t>
      </w:r>
    </w:p>
    <w:p w:rsidR="007E0FA0" w:rsidRDefault="007E0FA0" w:rsidP="007E0FA0">
      <w:pPr>
        <w:spacing w:line="360" w:lineRule="auto"/>
        <w:jc w:val="both"/>
        <w:rPr>
          <w:b/>
        </w:rPr>
      </w:pPr>
      <w:r>
        <w:rPr>
          <w:b/>
          <w:noProof/>
        </w:rPr>
        <w:lastRenderedPageBreak/>
        <w:drawing>
          <wp:inline distT="0" distB="0" distL="0" distR="0">
            <wp:extent cx="5731510" cy="4001135"/>
            <wp:effectExtent l="19050" t="0" r="2540" b="0"/>
            <wp:docPr id="2" name="Picture 1" descr="ZP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 new.JPG"/>
                    <pic:cNvPicPr/>
                  </pic:nvPicPr>
                  <pic:blipFill>
                    <a:blip r:embed="rId27" cstate="print"/>
                    <a:stretch>
                      <a:fillRect/>
                    </a:stretch>
                  </pic:blipFill>
                  <pic:spPr>
                    <a:xfrm>
                      <a:off x="0" y="0"/>
                      <a:ext cx="5731510" cy="4001135"/>
                    </a:xfrm>
                    <a:prstGeom prst="rect">
                      <a:avLst/>
                    </a:prstGeom>
                  </pic:spPr>
                </pic:pic>
              </a:graphicData>
            </a:graphic>
          </wp:inline>
        </w:drawing>
      </w:r>
    </w:p>
    <w:p w:rsidR="007E0FA0" w:rsidRDefault="007E0FA0" w:rsidP="007E0FA0">
      <w:pPr>
        <w:spacing w:line="360" w:lineRule="auto"/>
        <w:jc w:val="both"/>
      </w:pPr>
      <w:r>
        <w:rPr>
          <w:b/>
        </w:rPr>
        <w:t xml:space="preserve">Figure 2: </w:t>
      </w:r>
      <w:r w:rsidRPr="00457F6D">
        <w:t>Observed behavio</w:t>
      </w:r>
      <w:r>
        <w:t>u</w:t>
      </w:r>
      <w:r w:rsidRPr="00457F6D">
        <w:t xml:space="preserve">r for </w:t>
      </w:r>
      <w:r>
        <w:t>zeta potential</w:t>
      </w:r>
      <w:r w:rsidRPr="00457F6D">
        <w:t xml:space="preserve"> </w:t>
      </w:r>
      <w:r>
        <w:t>(</w:t>
      </w:r>
      <w:r w:rsidRPr="00042AFB">
        <w:rPr>
          <w:rFonts w:ascii="Symbol" w:hAnsi="Symbol"/>
        </w:rPr>
        <w:t></w:t>
      </w:r>
      <w:r>
        <w:t xml:space="preserve">) </w:t>
      </w:r>
      <w:r w:rsidRPr="00457F6D">
        <w:t>of chitosan</w:t>
      </w:r>
      <w:r>
        <w:t xml:space="preserve"> (■), low-methoxyl pectin</w:t>
      </w:r>
      <w:r w:rsidRPr="00457F6D">
        <w:t xml:space="preserve"> </w:t>
      </w:r>
      <w:r>
        <w:t>(</w:t>
      </w:r>
      <w:r w:rsidRPr="00A96ED1">
        <w:rPr>
          <w:color w:val="FF0000"/>
        </w:rPr>
        <w:sym w:font="Symbol" w:char="F0B7"/>
      </w:r>
      <w:r>
        <w:t>), high-methoxyl pectin (</w:t>
      </w:r>
      <w:r w:rsidRPr="00576FD1">
        <w:rPr>
          <w:color w:val="19FF81"/>
        </w:rPr>
        <w:t>▲</w:t>
      </w:r>
      <w:r>
        <w:t>), low G alginate (</w:t>
      </w:r>
      <w:r w:rsidRPr="00576FD1">
        <w:rPr>
          <w:color w:val="002060"/>
        </w:rPr>
        <w:t>▼</w:t>
      </w:r>
      <w:r>
        <w:t>) and high G alginate (</w:t>
      </w:r>
      <w:r w:rsidRPr="00576FD1">
        <w:rPr>
          <w:color w:val="00B0F0"/>
        </w:rPr>
        <w:sym w:font="Wingdings" w:char="F0AB"/>
      </w:r>
      <w:r>
        <w:t xml:space="preserve">) </w:t>
      </w:r>
      <w:r w:rsidRPr="00457F6D">
        <w:t>as function of</w:t>
      </w:r>
      <w:r>
        <w:t xml:space="preserve"> inverse square-root of ionic strength.</w:t>
      </w:r>
    </w:p>
    <w:p w:rsidR="007E0FA0" w:rsidRDefault="007E0FA0" w:rsidP="007E0FA0"/>
    <w:p w:rsidR="007E0FA0" w:rsidRPr="007E0FA0" w:rsidRDefault="007E0FA0" w:rsidP="007E0FA0"/>
    <w:p w:rsidR="008A61AE" w:rsidRPr="007E0FA0" w:rsidRDefault="008A61AE" w:rsidP="00827530">
      <w:pPr>
        <w:spacing w:line="360" w:lineRule="auto"/>
      </w:pPr>
    </w:p>
    <w:sectPr w:rsidR="008A61AE" w:rsidRPr="007E0FA0" w:rsidSect="00802908">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F4" w:rsidRDefault="00F709F4" w:rsidP="00FF1D66">
      <w:r>
        <w:separator/>
      </w:r>
    </w:p>
  </w:endnote>
  <w:endnote w:type="continuationSeparator" w:id="0">
    <w:p w:rsidR="00F709F4" w:rsidRDefault="00F709F4" w:rsidP="00FF1D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0360"/>
      <w:docPartObj>
        <w:docPartGallery w:val="Page Numbers (Bottom of Page)"/>
        <w:docPartUnique/>
      </w:docPartObj>
    </w:sdtPr>
    <w:sdtContent>
      <w:p w:rsidR="004F6987" w:rsidRDefault="008923E6">
        <w:pPr>
          <w:pStyle w:val="Footer"/>
          <w:jc w:val="right"/>
        </w:pPr>
        <w:r>
          <w:fldChar w:fldCharType="begin"/>
        </w:r>
        <w:r w:rsidR="001E03D8">
          <w:instrText xml:space="preserve"> PAGE   \* MERGEFORMAT </w:instrText>
        </w:r>
        <w:r>
          <w:fldChar w:fldCharType="separate"/>
        </w:r>
        <w:r w:rsidR="00266816">
          <w:rPr>
            <w:noProof/>
          </w:rPr>
          <w:t>13</w:t>
        </w:r>
        <w:r>
          <w:rPr>
            <w:noProof/>
          </w:rPr>
          <w:fldChar w:fldCharType="end"/>
        </w:r>
      </w:p>
    </w:sdtContent>
  </w:sdt>
  <w:p w:rsidR="004F6987" w:rsidRDefault="004F6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F4" w:rsidRDefault="00F709F4" w:rsidP="00FF1D66">
      <w:r>
        <w:separator/>
      </w:r>
    </w:p>
  </w:footnote>
  <w:footnote w:type="continuationSeparator" w:id="0">
    <w:p w:rsidR="00F709F4" w:rsidRDefault="00F709F4" w:rsidP="00FF1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F59"/>
    <w:multiLevelType w:val="hybridMultilevel"/>
    <w:tmpl w:val="59CEA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5B42A6"/>
    <w:multiLevelType w:val="hybridMultilevel"/>
    <w:tmpl w:val="5950E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952E0"/>
    <w:multiLevelType w:val="hybridMultilevel"/>
    <w:tmpl w:val="89867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281935"/>
    <w:multiLevelType w:val="hybridMultilevel"/>
    <w:tmpl w:val="809E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572A7F"/>
    <w:multiLevelType w:val="hybridMultilevel"/>
    <w:tmpl w:val="452298C2"/>
    <w:lvl w:ilvl="0" w:tplc="886AA9C8">
      <w:start w:val="1"/>
      <w:numFmt w:val="decimal"/>
      <w:lvlText w:val="%1."/>
      <w:lvlJc w:val="left"/>
      <w:pPr>
        <w:ind w:left="720" w:hanging="360"/>
      </w:pPr>
      <w:rPr>
        <w:rFonts w:hint="default"/>
      </w:rPr>
    </w:lvl>
    <w:lvl w:ilvl="1" w:tplc="632271CA">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39EB"/>
    <w:rsid w:val="0001766A"/>
    <w:rsid w:val="0002488B"/>
    <w:rsid w:val="00042AFB"/>
    <w:rsid w:val="000455BD"/>
    <w:rsid w:val="000513D5"/>
    <w:rsid w:val="0005602F"/>
    <w:rsid w:val="00061691"/>
    <w:rsid w:val="000657CA"/>
    <w:rsid w:val="00073771"/>
    <w:rsid w:val="00081E04"/>
    <w:rsid w:val="00095F63"/>
    <w:rsid w:val="000A39C7"/>
    <w:rsid w:val="000E18EC"/>
    <w:rsid w:val="0010743A"/>
    <w:rsid w:val="00110F24"/>
    <w:rsid w:val="00126C67"/>
    <w:rsid w:val="00131297"/>
    <w:rsid w:val="0013347B"/>
    <w:rsid w:val="00152AEA"/>
    <w:rsid w:val="00163510"/>
    <w:rsid w:val="00176C3C"/>
    <w:rsid w:val="001A0F03"/>
    <w:rsid w:val="001B4F52"/>
    <w:rsid w:val="001D2BAC"/>
    <w:rsid w:val="001E03D8"/>
    <w:rsid w:val="001F45E1"/>
    <w:rsid w:val="00216037"/>
    <w:rsid w:val="00217B68"/>
    <w:rsid w:val="0022417B"/>
    <w:rsid w:val="002308D7"/>
    <w:rsid w:val="002343BA"/>
    <w:rsid w:val="00235C2B"/>
    <w:rsid w:val="0026058A"/>
    <w:rsid w:val="00265286"/>
    <w:rsid w:val="00266816"/>
    <w:rsid w:val="00275134"/>
    <w:rsid w:val="00292F7C"/>
    <w:rsid w:val="00295354"/>
    <w:rsid w:val="002A637D"/>
    <w:rsid w:val="002B1B17"/>
    <w:rsid w:val="002B5B8A"/>
    <w:rsid w:val="002C1439"/>
    <w:rsid w:val="002C48BB"/>
    <w:rsid w:val="002D6E29"/>
    <w:rsid w:val="002F204D"/>
    <w:rsid w:val="00300824"/>
    <w:rsid w:val="00321BBF"/>
    <w:rsid w:val="00337472"/>
    <w:rsid w:val="00353704"/>
    <w:rsid w:val="00363FA3"/>
    <w:rsid w:val="003B31E1"/>
    <w:rsid w:val="003B3C90"/>
    <w:rsid w:val="003C4E95"/>
    <w:rsid w:val="003E149A"/>
    <w:rsid w:val="004039A7"/>
    <w:rsid w:val="0040552C"/>
    <w:rsid w:val="004077B2"/>
    <w:rsid w:val="00413598"/>
    <w:rsid w:val="00414640"/>
    <w:rsid w:val="004162D1"/>
    <w:rsid w:val="00430ED3"/>
    <w:rsid w:val="00433D81"/>
    <w:rsid w:val="0044200E"/>
    <w:rsid w:val="00457F6D"/>
    <w:rsid w:val="00466314"/>
    <w:rsid w:val="004675E6"/>
    <w:rsid w:val="0047112B"/>
    <w:rsid w:val="004C7F87"/>
    <w:rsid w:val="004D130C"/>
    <w:rsid w:val="004F0BCD"/>
    <w:rsid w:val="004F6987"/>
    <w:rsid w:val="00513790"/>
    <w:rsid w:val="00533E53"/>
    <w:rsid w:val="00537AAF"/>
    <w:rsid w:val="005423D2"/>
    <w:rsid w:val="00547337"/>
    <w:rsid w:val="00553462"/>
    <w:rsid w:val="0056294C"/>
    <w:rsid w:val="0056548C"/>
    <w:rsid w:val="005729D0"/>
    <w:rsid w:val="00576FD1"/>
    <w:rsid w:val="005A5780"/>
    <w:rsid w:val="005C502D"/>
    <w:rsid w:val="005D35A4"/>
    <w:rsid w:val="005F3C48"/>
    <w:rsid w:val="00627A62"/>
    <w:rsid w:val="006336C3"/>
    <w:rsid w:val="0064023D"/>
    <w:rsid w:val="006456D5"/>
    <w:rsid w:val="00652A89"/>
    <w:rsid w:val="006636EA"/>
    <w:rsid w:val="00681AC0"/>
    <w:rsid w:val="00682F03"/>
    <w:rsid w:val="00697D89"/>
    <w:rsid w:val="006C5603"/>
    <w:rsid w:val="006D054C"/>
    <w:rsid w:val="006D40FE"/>
    <w:rsid w:val="006D421C"/>
    <w:rsid w:val="0070101D"/>
    <w:rsid w:val="007268D0"/>
    <w:rsid w:val="007301CC"/>
    <w:rsid w:val="0074288C"/>
    <w:rsid w:val="007443A8"/>
    <w:rsid w:val="007479BF"/>
    <w:rsid w:val="00751EE8"/>
    <w:rsid w:val="00757A49"/>
    <w:rsid w:val="00775B92"/>
    <w:rsid w:val="0078012A"/>
    <w:rsid w:val="00783102"/>
    <w:rsid w:val="007863D5"/>
    <w:rsid w:val="007C284E"/>
    <w:rsid w:val="007D2768"/>
    <w:rsid w:val="007E0FA0"/>
    <w:rsid w:val="007E40D6"/>
    <w:rsid w:val="007E5BD9"/>
    <w:rsid w:val="007F36E4"/>
    <w:rsid w:val="00802908"/>
    <w:rsid w:val="00811C66"/>
    <w:rsid w:val="00827530"/>
    <w:rsid w:val="00837B33"/>
    <w:rsid w:val="00854070"/>
    <w:rsid w:val="00862300"/>
    <w:rsid w:val="0086517D"/>
    <w:rsid w:val="00875F6A"/>
    <w:rsid w:val="00887E40"/>
    <w:rsid w:val="008923E6"/>
    <w:rsid w:val="008A247B"/>
    <w:rsid w:val="008A2D93"/>
    <w:rsid w:val="008A61AE"/>
    <w:rsid w:val="008B17FE"/>
    <w:rsid w:val="008C4B3F"/>
    <w:rsid w:val="008D0B9E"/>
    <w:rsid w:val="008D33AA"/>
    <w:rsid w:val="008F0EEC"/>
    <w:rsid w:val="008F7DB8"/>
    <w:rsid w:val="009131FC"/>
    <w:rsid w:val="00946447"/>
    <w:rsid w:val="00962316"/>
    <w:rsid w:val="00970490"/>
    <w:rsid w:val="0097434A"/>
    <w:rsid w:val="009B0715"/>
    <w:rsid w:val="009B1257"/>
    <w:rsid w:val="009B2CDC"/>
    <w:rsid w:val="009B2F76"/>
    <w:rsid w:val="009B3634"/>
    <w:rsid w:val="009C13CA"/>
    <w:rsid w:val="009C345B"/>
    <w:rsid w:val="009C4CF7"/>
    <w:rsid w:val="009C4EA4"/>
    <w:rsid w:val="00A13F02"/>
    <w:rsid w:val="00A32C1D"/>
    <w:rsid w:val="00A63A1C"/>
    <w:rsid w:val="00A72324"/>
    <w:rsid w:val="00A93725"/>
    <w:rsid w:val="00A96ED1"/>
    <w:rsid w:val="00AA356C"/>
    <w:rsid w:val="00AD7086"/>
    <w:rsid w:val="00AD7358"/>
    <w:rsid w:val="00AE64BB"/>
    <w:rsid w:val="00AF3340"/>
    <w:rsid w:val="00B40EEA"/>
    <w:rsid w:val="00B4108E"/>
    <w:rsid w:val="00B51B29"/>
    <w:rsid w:val="00B5373D"/>
    <w:rsid w:val="00B611F9"/>
    <w:rsid w:val="00B623ED"/>
    <w:rsid w:val="00B63070"/>
    <w:rsid w:val="00B702F3"/>
    <w:rsid w:val="00B74602"/>
    <w:rsid w:val="00B84C2F"/>
    <w:rsid w:val="00B857A3"/>
    <w:rsid w:val="00B9461B"/>
    <w:rsid w:val="00BA07EB"/>
    <w:rsid w:val="00BC5F21"/>
    <w:rsid w:val="00BD3CEB"/>
    <w:rsid w:val="00BE2FAB"/>
    <w:rsid w:val="00C0334A"/>
    <w:rsid w:val="00C0549A"/>
    <w:rsid w:val="00C52544"/>
    <w:rsid w:val="00C5268E"/>
    <w:rsid w:val="00C65713"/>
    <w:rsid w:val="00C710F8"/>
    <w:rsid w:val="00C82651"/>
    <w:rsid w:val="00C828D0"/>
    <w:rsid w:val="00C926CF"/>
    <w:rsid w:val="00CA6015"/>
    <w:rsid w:val="00CC50F4"/>
    <w:rsid w:val="00CE3816"/>
    <w:rsid w:val="00CE6A74"/>
    <w:rsid w:val="00CF07F7"/>
    <w:rsid w:val="00D20AAC"/>
    <w:rsid w:val="00D3210F"/>
    <w:rsid w:val="00D47339"/>
    <w:rsid w:val="00D57102"/>
    <w:rsid w:val="00D616DE"/>
    <w:rsid w:val="00D64FED"/>
    <w:rsid w:val="00D72C3D"/>
    <w:rsid w:val="00DB3411"/>
    <w:rsid w:val="00DC1B83"/>
    <w:rsid w:val="00DF3B27"/>
    <w:rsid w:val="00E05AF1"/>
    <w:rsid w:val="00E06EFD"/>
    <w:rsid w:val="00E11DFE"/>
    <w:rsid w:val="00E175E1"/>
    <w:rsid w:val="00E52952"/>
    <w:rsid w:val="00E62B13"/>
    <w:rsid w:val="00E807A5"/>
    <w:rsid w:val="00E87360"/>
    <w:rsid w:val="00EA0B2B"/>
    <w:rsid w:val="00EC1329"/>
    <w:rsid w:val="00ED596D"/>
    <w:rsid w:val="00EE7ACE"/>
    <w:rsid w:val="00EE7DA3"/>
    <w:rsid w:val="00EF4717"/>
    <w:rsid w:val="00F13CAA"/>
    <w:rsid w:val="00F14BBD"/>
    <w:rsid w:val="00F25662"/>
    <w:rsid w:val="00F27C47"/>
    <w:rsid w:val="00F31F75"/>
    <w:rsid w:val="00F3635E"/>
    <w:rsid w:val="00F45091"/>
    <w:rsid w:val="00F51ECF"/>
    <w:rsid w:val="00F677FD"/>
    <w:rsid w:val="00F709F4"/>
    <w:rsid w:val="00F71EFE"/>
    <w:rsid w:val="00F75BFF"/>
    <w:rsid w:val="00F876CD"/>
    <w:rsid w:val="00FA1C18"/>
    <w:rsid w:val="00FA4807"/>
    <w:rsid w:val="00FA4FF7"/>
    <w:rsid w:val="00FD0826"/>
    <w:rsid w:val="00FE1B9D"/>
    <w:rsid w:val="00FE39EB"/>
    <w:rsid w:val="00FE7CF2"/>
    <w:rsid w:val="00FF1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text">
    <w:name w:val="bibliography text"/>
    <w:basedOn w:val="BodyText"/>
    <w:rsid w:val="00FE39EB"/>
    <w:pPr>
      <w:spacing w:before="480" w:line="360" w:lineRule="auto"/>
      <w:ind w:left="851" w:hanging="851"/>
      <w:jc w:val="both"/>
    </w:pPr>
    <w:rPr>
      <w:szCs w:val="20"/>
      <w:lang w:val="en-US" w:eastAsia="en-US"/>
    </w:rPr>
  </w:style>
  <w:style w:type="paragraph" w:styleId="BodyText">
    <w:name w:val="Body Text"/>
    <w:basedOn w:val="Normal"/>
    <w:link w:val="BodyTextChar"/>
    <w:uiPriority w:val="99"/>
    <w:semiHidden/>
    <w:unhideWhenUsed/>
    <w:rsid w:val="00FE39EB"/>
    <w:pPr>
      <w:spacing w:after="120"/>
    </w:pPr>
  </w:style>
  <w:style w:type="character" w:customStyle="1" w:styleId="BodyTextChar">
    <w:name w:val="Body Text Char"/>
    <w:basedOn w:val="DefaultParagraphFont"/>
    <w:link w:val="BodyText"/>
    <w:uiPriority w:val="99"/>
    <w:semiHidden/>
    <w:rsid w:val="00FE39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4717"/>
    <w:pPr>
      <w:spacing w:after="200" w:line="276" w:lineRule="auto"/>
      <w:ind w:left="720"/>
      <w:contextualSpacing/>
    </w:pPr>
    <w:rPr>
      <w:rFonts w:ascii="Calibri" w:eastAsia="Calibri" w:hAnsi="Calibri"/>
      <w:sz w:val="22"/>
      <w:szCs w:val="22"/>
      <w:lang w:eastAsia="en-US"/>
    </w:rPr>
  </w:style>
  <w:style w:type="character" w:styleId="Hyperlink">
    <w:name w:val="Hyperlink"/>
    <w:rsid w:val="00A72324"/>
    <w:rPr>
      <w:color w:val="0000FF"/>
      <w:u w:val="single"/>
    </w:rPr>
  </w:style>
  <w:style w:type="table" w:styleId="TableGrid">
    <w:name w:val="Table Grid"/>
    <w:basedOn w:val="TableNormal"/>
    <w:uiPriority w:val="59"/>
    <w:rsid w:val="0004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1AE"/>
    <w:rPr>
      <w:rFonts w:ascii="Tahoma" w:hAnsi="Tahoma" w:cs="Tahoma"/>
      <w:sz w:val="16"/>
      <w:szCs w:val="16"/>
    </w:rPr>
  </w:style>
  <w:style w:type="character" w:customStyle="1" w:styleId="BalloonTextChar">
    <w:name w:val="Balloon Text Char"/>
    <w:basedOn w:val="DefaultParagraphFont"/>
    <w:link w:val="BalloonText"/>
    <w:uiPriority w:val="99"/>
    <w:semiHidden/>
    <w:rsid w:val="008A61AE"/>
    <w:rPr>
      <w:rFonts w:ascii="Tahoma" w:eastAsia="Times New Roman" w:hAnsi="Tahoma" w:cs="Tahoma"/>
      <w:sz w:val="16"/>
      <w:szCs w:val="16"/>
      <w:lang w:eastAsia="en-GB"/>
    </w:rPr>
  </w:style>
  <w:style w:type="paragraph" w:styleId="Revision">
    <w:name w:val="Revision"/>
    <w:hidden/>
    <w:uiPriority w:val="99"/>
    <w:semiHidden/>
    <w:rsid w:val="005A5780"/>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F1D66"/>
    <w:pPr>
      <w:tabs>
        <w:tab w:val="center" w:pos="4513"/>
        <w:tab w:val="right" w:pos="9026"/>
      </w:tabs>
    </w:pPr>
  </w:style>
  <w:style w:type="character" w:customStyle="1" w:styleId="HeaderChar">
    <w:name w:val="Header Char"/>
    <w:basedOn w:val="DefaultParagraphFont"/>
    <w:link w:val="Header"/>
    <w:uiPriority w:val="99"/>
    <w:semiHidden/>
    <w:rsid w:val="00FF1D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1D66"/>
    <w:pPr>
      <w:tabs>
        <w:tab w:val="center" w:pos="4513"/>
        <w:tab w:val="right" w:pos="9026"/>
      </w:tabs>
    </w:pPr>
  </w:style>
  <w:style w:type="character" w:customStyle="1" w:styleId="FooterChar">
    <w:name w:val="Footer Char"/>
    <w:basedOn w:val="DefaultParagraphFont"/>
    <w:link w:val="Footer"/>
    <w:uiPriority w:val="99"/>
    <w:rsid w:val="00FF1D66"/>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F1D66"/>
  </w:style>
  <w:style w:type="character" w:styleId="CommentReference">
    <w:name w:val="annotation reference"/>
    <w:basedOn w:val="DefaultParagraphFont"/>
    <w:uiPriority w:val="99"/>
    <w:semiHidden/>
    <w:unhideWhenUsed/>
    <w:rsid w:val="00537AAF"/>
    <w:rPr>
      <w:sz w:val="16"/>
      <w:szCs w:val="16"/>
    </w:rPr>
  </w:style>
  <w:style w:type="paragraph" w:styleId="CommentText">
    <w:name w:val="annotation text"/>
    <w:basedOn w:val="Normal"/>
    <w:link w:val="CommentTextChar"/>
    <w:uiPriority w:val="99"/>
    <w:semiHidden/>
    <w:unhideWhenUsed/>
    <w:rsid w:val="00537AAF"/>
    <w:rPr>
      <w:sz w:val="20"/>
      <w:szCs w:val="20"/>
    </w:rPr>
  </w:style>
  <w:style w:type="character" w:customStyle="1" w:styleId="CommentTextChar">
    <w:name w:val="Comment Text Char"/>
    <w:basedOn w:val="DefaultParagraphFont"/>
    <w:link w:val="CommentText"/>
    <w:uiPriority w:val="99"/>
    <w:semiHidden/>
    <w:rsid w:val="00537A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AAF"/>
    <w:rPr>
      <w:b/>
      <w:bCs/>
    </w:rPr>
  </w:style>
  <w:style w:type="character" w:customStyle="1" w:styleId="CommentSubjectChar">
    <w:name w:val="Comment Subject Char"/>
    <w:basedOn w:val="CommentTextChar"/>
    <w:link w:val="CommentSubject"/>
    <w:uiPriority w:val="99"/>
    <w:semiHidden/>
    <w:rsid w:val="00537AAF"/>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text">
    <w:name w:val="bibliography text"/>
    <w:basedOn w:val="BodyText"/>
    <w:rsid w:val="00FE39EB"/>
    <w:pPr>
      <w:spacing w:before="480" w:line="360" w:lineRule="auto"/>
      <w:ind w:left="851" w:hanging="851"/>
      <w:jc w:val="both"/>
    </w:pPr>
    <w:rPr>
      <w:szCs w:val="20"/>
      <w:lang w:val="en-US" w:eastAsia="en-US"/>
    </w:rPr>
  </w:style>
  <w:style w:type="paragraph" w:styleId="BodyText">
    <w:name w:val="Body Text"/>
    <w:basedOn w:val="Normal"/>
    <w:link w:val="BodyTextChar"/>
    <w:uiPriority w:val="99"/>
    <w:semiHidden/>
    <w:unhideWhenUsed/>
    <w:rsid w:val="00FE39EB"/>
    <w:pPr>
      <w:spacing w:after="120"/>
    </w:pPr>
  </w:style>
  <w:style w:type="character" w:customStyle="1" w:styleId="BodyTextChar">
    <w:name w:val="Body Text Char"/>
    <w:basedOn w:val="DefaultParagraphFont"/>
    <w:link w:val="BodyText"/>
    <w:uiPriority w:val="99"/>
    <w:semiHidden/>
    <w:rsid w:val="00FE39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4717"/>
    <w:pPr>
      <w:spacing w:after="200" w:line="276" w:lineRule="auto"/>
      <w:ind w:left="720"/>
      <w:contextualSpacing/>
    </w:pPr>
    <w:rPr>
      <w:rFonts w:ascii="Calibri" w:eastAsia="Calibri" w:hAnsi="Calibri"/>
      <w:sz w:val="22"/>
      <w:szCs w:val="22"/>
      <w:lang w:eastAsia="en-US"/>
    </w:rPr>
  </w:style>
  <w:style w:type="character" w:styleId="Hyperlink">
    <w:name w:val="Hyperlink"/>
    <w:rsid w:val="00A72324"/>
    <w:rPr>
      <w:color w:val="0000FF"/>
      <w:u w:val="single"/>
    </w:rPr>
  </w:style>
  <w:style w:type="table" w:styleId="TableGrid">
    <w:name w:val="Table Grid"/>
    <w:basedOn w:val="TableNormal"/>
    <w:uiPriority w:val="59"/>
    <w:rsid w:val="0004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1AE"/>
    <w:rPr>
      <w:rFonts w:ascii="Tahoma" w:hAnsi="Tahoma" w:cs="Tahoma"/>
      <w:sz w:val="16"/>
      <w:szCs w:val="16"/>
    </w:rPr>
  </w:style>
  <w:style w:type="character" w:customStyle="1" w:styleId="BalloonTextChar">
    <w:name w:val="Balloon Text Char"/>
    <w:basedOn w:val="DefaultParagraphFont"/>
    <w:link w:val="BalloonText"/>
    <w:uiPriority w:val="99"/>
    <w:semiHidden/>
    <w:rsid w:val="008A61AE"/>
    <w:rPr>
      <w:rFonts w:ascii="Tahoma" w:eastAsia="Times New Roman" w:hAnsi="Tahoma" w:cs="Tahoma"/>
      <w:sz w:val="16"/>
      <w:szCs w:val="16"/>
      <w:lang w:eastAsia="en-GB"/>
    </w:rPr>
  </w:style>
  <w:style w:type="paragraph" w:styleId="Revision">
    <w:name w:val="Revision"/>
    <w:hidden/>
    <w:uiPriority w:val="99"/>
    <w:semiHidden/>
    <w:rsid w:val="005A5780"/>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F1D66"/>
    <w:pPr>
      <w:tabs>
        <w:tab w:val="center" w:pos="4513"/>
        <w:tab w:val="right" w:pos="9026"/>
      </w:tabs>
    </w:pPr>
  </w:style>
  <w:style w:type="character" w:customStyle="1" w:styleId="HeaderChar">
    <w:name w:val="Header Char"/>
    <w:basedOn w:val="DefaultParagraphFont"/>
    <w:link w:val="Header"/>
    <w:uiPriority w:val="99"/>
    <w:semiHidden/>
    <w:rsid w:val="00FF1D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1D66"/>
    <w:pPr>
      <w:tabs>
        <w:tab w:val="center" w:pos="4513"/>
        <w:tab w:val="right" w:pos="9026"/>
      </w:tabs>
    </w:pPr>
  </w:style>
  <w:style w:type="character" w:customStyle="1" w:styleId="FooterChar">
    <w:name w:val="Footer Char"/>
    <w:basedOn w:val="DefaultParagraphFont"/>
    <w:link w:val="Footer"/>
    <w:uiPriority w:val="99"/>
    <w:rsid w:val="00FF1D66"/>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F1D66"/>
  </w:style>
  <w:style w:type="character" w:styleId="CommentReference">
    <w:name w:val="annotation reference"/>
    <w:basedOn w:val="DefaultParagraphFont"/>
    <w:uiPriority w:val="99"/>
    <w:semiHidden/>
    <w:unhideWhenUsed/>
    <w:rsid w:val="00537AAF"/>
    <w:rPr>
      <w:sz w:val="16"/>
      <w:szCs w:val="16"/>
    </w:rPr>
  </w:style>
  <w:style w:type="paragraph" w:styleId="CommentText">
    <w:name w:val="annotation text"/>
    <w:basedOn w:val="Normal"/>
    <w:link w:val="CommentTextChar"/>
    <w:uiPriority w:val="99"/>
    <w:semiHidden/>
    <w:unhideWhenUsed/>
    <w:rsid w:val="00537AAF"/>
    <w:rPr>
      <w:sz w:val="20"/>
      <w:szCs w:val="20"/>
    </w:rPr>
  </w:style>
  <w:style w:type="character" w:customStyle="1" w:styleId="CommentTextChar">
    <w:name w:val="Comment Text Char"/>
    <w:basedOn w:val="DefaultParagraphFont"/>
    <w:link w:val="CommentText"/>
    <w:uiPriority w:val="99"/>
    <w:semiHidden/>
    <w:rsid w:val="00537A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AAF"/>
    <w:rPr>
      <w:b/>
      <w:bCs/>
    </w:rPr>
  </w:style>
  <w:style w:type="character" w:customStyle="1" w:styleId="CommentSubjectChar">
    <w:name w:val="Comment Subject Char"/>
    <w:basedOn w:val="CommentTextChar"/>
    <w:link w:val="CommentSubject"/>
    <w:uiPriority w:val="99"/>
    <w:semiHidden/>
    <w:rsid w:val="00537AAF"/>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g.morris@hud.ac.uk"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sappgam</dc:creator>
  <cp:lastModifiedBy>sappgam</cp:lastModifiedBy>
  <cp:revision>4</cp:revision>
  <dcterms:created xsi:type="dcterms:W3CDTF">2014-06-03T14:05:00Z</dcterms:created>
  <dcterms:modified xsi:type="dcterms:W3CDTF">2014-06-03T14:06:00Z</dcterms:modified>
</cp:coreProperties>
</file>