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4B" w:rsidRPr="00931C78" w:rsidRDefault="003F364B" w:rsidP="00931C78">
      <w:pPr>
        <w:autoSpaceDE w:val="0"/>
        <w:autoSpaceDN w:val="0"/>
        <w:adjustRightInd w:val="0"/>
        <w:spacing w:after="0" w:line="360" w:lineRule="auto"/>
        <w:jc w:val="both"/>
        <w:rPr>
          <w:rFonts w:asciiTheme="minorHAnsi" w:hAnsiTheme="minorHAnsi" w:cstheme="minorHAnsi"/>
          <w:b/>
        </w:rPr>
      </w:pPr>
      <w:r w:rsidRPr="00931C78">
        <w:rPr>
          <w:rFonts w:asciiTheme="minorHAnsi" w:hAnsiTheme="minorHAnsi" w:cstheme="minorHAnsi"/>
          <w:b/>
        </w:rPr>
        <w:t xml:space="preserve">Effectively Assessing Risk - Maintaining Quality </w:t>
      </w:r>
    </w:p>
    <w:p w:rsidR="003F364B" w:rsidRPr="00931C78" w:rsidRDefault="003F364B" w:rsidP="00931C78">
      <w:pPr>
        <w:autoSpaceDE w:val="0"/>
        <w:autoSpaceDN w:val="0"/>
        <w:adjustRightInd w:val="0"/>
        <w:spacing w:after="0" w:line="360" w:lineRule="auto"/>
        <w:jc w:val="both"/>
        <w:rPr>
          <w:rFonts w:asciiTheme="minorHAnsi" w:hAnsiTheme="minorHAnsi" w:cstheme="minorHAnsi"/>
        </w:rPr>
      </w:pPr>
    </w:p>
    <w:p w:rsidR="00340D3A" w:rsidRPr="00931C78" w:rsidRDefault="00670A80" w:rsidP="00931C78">
      <w:pPr>
        <w:autoSpaceDE w:val="0"/>
        <w:autoSpaceDN w:val="0"/>
        <w:adjustRightInd w:val="0"/>
        <w:spacing w:after="0" w:line="360" w:lineRule="auto"/>
        <w:jc w:val="both"/>
        <w:rPr>
          <w:rFonts w:asciiTheme="minorHAnsi" w:hAnsiTheme="minorHAnsi" w:cstheme="minorHAnsi"/>
        </w:rPr>
      </w:pPr>
      <w:r w:rsidRPr="00931C78">
        <w:rPr>
          <w:rFonts w:asciiTheme="minorHAnsi" w:hAnsiTheme="minorHAnsi" w:cstheme="minorHAnsi"/>
        </w:rPr>
        <w:t xml:space="preserve">The Department of Health </w:t>
      </w:r>
      <w:r w:rsidR="008875B1" w:rsidRPr="00931C78">
        <w:rPr>
          <w:rFonts w:asciiTheme="minorHAnsi" w:hAnsiTheme="minorHAnsi" w:cstheme="minorHAnsi"/>
        </w:rPr>
        <w:t>(</w:t>
      </w:r>
      <w:r w:rsidR="00F73C52" w:rsidRPr="00931C78">
        <w:rPr>
          <w:rFonts w:asciiTheme="minorHAnsi" w:hAnsiTheme="minorHAnsi" w:cstheme="minorHAnsi"/>
        </w:rPr>
        <w:t>DH</w:t>
      </w:r>
      <w:r w:rsidR="008875B1" w:rsidRPr="00931C78">
        <w:rPr>
          <w:rFonts w:asciiTheme="minorHAnsi" w:hAnsiTheme="minorHAnsi" w:cstheme="minorHAnsi"/>
        </w:rPr>
        <w:t>)</w:t>
      </w:r>
      <w:r w:rsidR="00F73C52" w:rsidRPr="00931C78">
        <w:rPr>
          <w:rFonts w:asciiTheme="minorHAnsi" w:hAnsiTheme="minorHAnsi" w:cstheme="minorHAnsi"/>
        </w:rPr>
        <w:t xml:space="preserve"> </w:t>
      </w:r>
      <w:r w:rsidRPr="00931C78">
        <w:rPr>
          <w:rFonts w:asciiTheme="minorHAnsi" w:hAnsiTheme="minorHAnsi" w:cstheme="minorHAnsi"/>
        </w:rPr>
        <w:t>(2</w:t>
      </w:r>
      <w:r w:rsidRPr="00931C78">
        <w:rPr>
          <w:rFonts w:asciiTheme="minorHAnsi" w:hAnsiTheme="minorHAnsi" w:cstheme="minorHAnsi"/>
          <w:lang w:eastAsia="en-GB"/>
        </w:rPr>
        <w:t xml:space="preserve">009) </w:t>
      </w:r>
      <w:r w:rsidRPr="00931C78">
        <w:rPr>
          <w:rFonts w:asciiTheme="minorHAnsi" w:eastAsia="Times New Roman" w:hAnsiTheme="minorHAnsi" w:cstheme="minorHAnsi"/>
          <w:lang w:eastAsia="en-GB"/>
        </w:rPr>
        <w:t xml:space="preserve">recommended that </w:t>
      </w:r>
      <w:r w:rsidRPr="00931C78">
        <w:rPr>
          <w:rFonts w:asciiTheme="minorHAnsi" w:hAnsiTheme="minorHAnsi" w:cstheme="minorHAnsi"/>
          <w:lang w:eastAsia="en-GB"/>
        </w:rPr>
        <w:t>successful healthcare services would be integrated,</w:t>
      </w:r>
      <w:r w:rsidRPr="00931C78">
        <w:rPr>
          <w:rFonts w:asciiTheme="minorHAnsi" w:hAnsiTheme="minorHAnsi" w:cstheme="minorHAnsi"/>
          <w:color w:val="000000"/>
        </w:rPr>
        <w:t xml:space="preserve"> preventative, people-centred and productive</w:t>
      </w:r>
      <w:r w:rsidR="00F73C52" w:rsidRPr="00931C78">
        <w:rPr>
          <w:rFonts w:asciiTheme="minorHAnsi" w:hAnsiTheme="minorHAnsi" w:cstheme="minorHAnsi"/>
          <w:color w:val="000000"/>
        </w:rPr>
        <w:t xml:space="preserve">. </w:t>
      </w:r>
      <w:r w:rsidRPr="00931C78">
        <w:rPr>
          <w:rFonts w:asciiTheme="minorHAnsi" w:hAnsiTheme="minorHAnsi" w:cstheme="minorHAnsi"/>
          <w:color w:val="000000"/>
        </w:rPr>
        <w:t>The coalition government has been clear that healthcare will, undergo dramatic change</w:t>
      </w:r>
      <w:r w:rsidR="00340D3A" w:rsidRPr="00931C78">
        <w:rPr>
          <w:rFonts w:asciiTheme="minorHAnsi" w:hAnsiTheme="minorHAnsi" w:cstheme="minorHAnsi"/>
          <w:color w:val="000000"/>
        </w:rPr>
        <w:t>s</w:t>
      </w:r>
      <w:r w:rsidRPr="00931C78">
        <w:rPr>
          <w:rFonts w:asciiTheme="minorHAnsi" w:hAnsiTheme="minorHAnsi" w:cstheme="minorHAnsi"/>
          <w:color w:val="000000"/>
        </w:rPr>
        <w:t xml:space="preserve"> over the coming years and spen</w:t>
      </w:r>
      <w:r w:rsidRPr="00931C78">
        <w:rPr>
          <w:rFonts w:asciiTheme="minorHAnsi" w:hAnsiTheme="minorHAnsi" w:cstheme="minorHAnsi"/>
        </w:rPr>
        <w:t>ding will not rise, cost efficiency savings of £15 -£20 billion must be seen by the end of 2013/14 and need to be reinvested in the service to deliver year on year quality improvements (DH, 2010</w:t>
      </w:r>
      <w:r w:rsidR="00931C78">
        <w:rPr>
          <w:rFonts w:asciiTheme="minorHAnsi" w:hAnsiTheme="minorHAnsi" w:cstheme="minorHAnsi"/>
        </w:rPr>
        <w:t>a</w:t>
      </w:r>
      <w:r w:rsidRPr="00931C78">
        <w:rPr>
          <w:rFonts w:asciiTheme="minorHAnsi" w:hAnsiTheme="minorHAnsi" w:cstheme="minorHAnsi"/>
        </w:rPr>
        <w:t>). The</w:t>
      </w:r>
      <w:r w:rsidR="00340D3A" w:rsidRPr="00931C78">
        <w:rPr>
          <w:rFonts w:asciiTheme="minorHAnsi" w:hAnsiTheme="minorHAnsi" w:cstheme="minorHAnsi"/>
        </w:rPr>
        <w:t xml:space="preserve"> National Health Service (</w:t>
      </w:r>
      <w:r w:rsidRPr="00931C78">
        <w:rPr>
          <w:rFonts w:asciiTheme="minorHAnsi" w:hAnsiTheme="minorHAnsi" w:cstheme="minorHAnsi"/>
        </w:rPr>
        <w:t>NHS</w:t>
      </w:r>
      <w:r w:rsidR="00340D3A" w:rsidRPr="00931C78">
        <w:rPr>
          <w:rFonts w:asciiTheme="minorHAnsi" w:hAnsiTheme="minorHAnsi" w:cstheme="minorHAnsi"/>
        </w:rPr>
        <w:t xml:space="preserve">) </w:t>
      </w:r>
      <w:r w:rsidRPr="00931C78">
        <w:rPr>
          <w:rFonts w:asciiTheme="minorHAnsi" w:hAnsiTheme="minorHAnsi" w:cstheme="minorHAnsi"/>
        </w:rPr>
        <w:t>will be required to concentrate on improving productivity and eliminating waste while focussing on quality (DH, 2010</w:t>
      </w:r>
      <w:r w:rsidR="00931C78">
        <w:rPr>
          <w:rFonts w:asciiTheme="minorHAnsi" w:hAnsiTheme="minorHAnsi" w:cstheme="minorHAnsi"/>
        </w:rPr>
        <w:t>a</w:t>
      </w:r>
      <w:r w:rsidRPr="00931C78">
        <w:rPr>
          <w:rFonts w:asciiTheme="minorHAnsi" w:hAnsiTheme="minorHAnsi" w:cstheme="minorHAnsi"/>
        </w:rPr>
        <w:t xml:space="preserve">). </w:t>
      </w:r>
      <w:r w:rsidR="00340D3A" w:rsidRPr="00931C78">
        <w:rPr>
          <w:rFonts w:asciiTheme="minorHAnsi" w:hAnsiTheme="minorHAnsi" w:cstheme="minorHAnsi"/>
        </w:rPr>
        <w:t>The importance of maintaining and delivering quality care with an ever reducing budget, remains a priority for clinicians and managers</w:t>
      </w:r>
      <w:r w:rsidR="003F364B" w:rsidRPr="00931C78">
        <w:rPr>
          <w:rFonts w:asciiTheme="minorHAnsi" w:hAnsiTheme="minorHAnsi" w:cstheme="minorHAnsi"/>
        </w:rPr>
        <w:t>,</w:t>
      </w:r>
      <w:r w:rsidR="00F73C52" w:rsidRPr="00931C78">
        <w:rPr>
          <w:rFonts w:asciiTheme="minorHAnsi" w:hAnsiTheme="minorHAnsi" w:cstheme="minorHAnsi"/>
        </w:rPr>
        <w:t xml:space="preserve"> with the DH (2009: 29) stating that </w:t>
      </w:r>
      <w:r w:rsidR="00F73C52" w:rsidRPr="00931C78">
        <w:rPr>
          <w:rFonts w:asciiTheme="minorHAnsi" w:hAnsiTheme="minorHAnsi" w:cstheme="minorHAnsi"/>
          <w:color w:val="000000"/>
        </w:rPr>
        <w:t xml:space="preserve">there will be </w:t>
      </w:r>
      <w:r w:rsidR="00F73C52" w:rsidRPr="00931C78">
        <w:rPr>
          <w:rFonts w:asciiTheme="minorHAnsi" w:hAnsiTheme="minorHAnsi" w:cstheme="minorHAnsi"/>
          <w:bCs/>
        </w:rPr>
        <w:t>‘</w:t>
      </w:r>
      <w:r w:rsidR="00F73C52" w:rsidRPr="00931C78">
        <w:rPr>
          <w:rFonts w:asciiTheme="minorHAnsi" w:hAnsiTheme="minorHAnsi" w:cstheme="minorHAnsi"/>
          <w:i/>
          <w:color w:val="000000"/>
        </w:rPr>
        <w:t>safer care for patients, who can be confident that they will be protected from avoidable harm’</w:t>
      </w:r>
      <w:r w:rsidR="00A60F17" w:rsidRPr="00931C78">
        <w:rPr>
          <w:rFonts w:asciiTheme="minorHAnsi" w:hAnsiTheme="minorHAnsi" w:cstheme="minorHAnsi"/>
          <w:i/>
          <w:color w:val="000000"/>
        </w:rPr>
        <w:t>.</w:t>
      </w:r>
    </w:p>
    <w:p w:rsidR="00340D3A" w:rsidRPr="00931C78" w:rsidRDefault="00340D3A" w:rsidP="00931C78">
      <w:pPr>
        <w:autoSpaceDE w:val="0"/>
        <w:autoSpaceDN w:val="0"/>
        <w:adjustRightInd w:val="0"/>
        <w:spacing w:after="0" w:line="360" w:lineRule="auto"/>
        <w:jc w:val="both"/>
        <w:rPr>
          <w:rFonts w:asciiTheme="minorHAnsi" w:hAnsiTheme="minorHAnsi" w:cstheme="minorHAnsi"/>
        </w:rPr>
      </w:pPr>
    </w:p>
    <w:p w:rsidR="004A2B84" w:rsidRDefault="00931C78" w:rsidP="004A2B84">
      <w:pPr>
        <w:autoSpaceDE w:val="0"/>
        <w:autoSpaceDN w:val="0"/>
        <w:adjustRightInd w:val="0"/>
        <w:spacing w:after="0" w:line="360" w:lineRule="auto"/>
        <w:jc w:val="both"/>
        <w:rPr>
          <w:rFonts w:asciiTheme="minorHAnsi" w:hAnsiTheme="minorHAnsi" w:cstheme="minorHAnsi"/>
          <w:lang w:eastAsia="en-GB"/>
        </w:rPr>
      </w:pPr>
      <w:r w:rsidRPr="00931C78">
        <w:rPr>
          <w:rFonts w:asciiTheme="minorHAnsi" w:hAnsiTheme="minorHAnsi" w:cstheme="minorHAnsi"/>
        </w:rPr>
        <w:t>T</w:t>
      </w:r>
      <w:r w:rsidRPr="00931C78">
        <w:rPr>
          <w:rFonts w:asciiTheme="minorHAnsi" w:hAnsiTheme="minorHAnsi" w:cstheme="minorHAnsi"/>
          <w:color w:val="000000"/>
        </w:rPr>
        <w:t xml:space="preserve">he DH (2009) reported that patients’ </w:t>
      </w:r>
      <w:r w:rsidRPr="00931C78">
        <w:rPr>
          <w:rFonts w:asciiTheme="minorHAnsi" w:eastAsia="Times New Roman" w:hAnsiTheme="minorHAnsi" w:cstheme="minorHAnsi"/>
          <w:lang w:eastAsia="en-GB"/>
        </w:rPr>
        <w:t>experience and satisfaction would be analysed through the use of Patient Reported Outcomes Measures (PROMs) and that through the results of PROMs up to 10% of income would be dependent upon these measures of success.</w:t>
      </w:r>
      <w:r w:rsidRPr="00931C78">
        <w:rPr>
          <w:rFonts w:asciiTheme="minorHAnsi" w:hAnsiTheme="minorHAnsi" w:cstheme="minorHAnsi"/>
        </w:rPr>
        <w:t xml:space="preserve"> </w:t>
      </w:r>
      <w:r w:rsidRPr="00931C78">
        <w:rPr>
          <w:rFonts w:asciiTheme="minorHAnsi" w:hAnsiTheme="minorHAnsi" w:cstheme="minorHAnsi"/>
          <w:lang w:eastAsia="en-GB"/>
        </w:rPr>
        <w:t>For 2010/11 the DH (2010</w:t>
      </w:r>
      <w:r>
        <w:rPr>
          <w:rFonts w:asciiTheme="minorHAnsi" w:hAnsiTheme="minorHAnsi" w:cstheme="minorHAnsi"/>
          <w:lang w:eastAsia="en-GB"/>
        </w:rPr>
        <w:t>b</w:t>
      </w:r>
      <w:r w:rsidRPr="00931C78">
        <w:rPr>
          <w:rFonts w:asciiTheme="minorHAnsi" w:hAnsiTheme="minorHAnsi" w:cstheme="minorHAnsi"/>
          <w:lang w:eastAsia="en-GB"/>
        </w:rPr>
        <w:t>) identified that contracts will require commissioners to make 1.5% of contract value available for providers to earn</w:t>
      </w:r>
      <w:r>
        <w:rPr>
          <w:rFonts w:asciiTheme="minorHAnsi" w:hAnsiTheme="minorHAnsi" w:cstheme="minorHAnsi"/>
          <w:lang w:eastAsia="en-GB"/>
        </w:rPr>
        <w:t>,</w:t>
      </w:r>
      <w:r w:rsidRPr="00931C78">
        <w:rPr>
          <w:rFonts w:asciiTheme="minorHAnsi" w:hAnsiTheme="minorHAnsi" w:cstheme="minorHAnsi"/>
          <w:lang w:eastAsia="en-GB"/>
        </w:rPr>
        <w:t xml:space="preserve"> if they achieve locally agreed quality improvement and innovation goals. </w:t>
      </w:r>
      <w:r>
        <w:rPr>
          <w:rFonts w:asciiTheme="minorHAnsi" w:hAnsiTheme="minorHAnsi" w:cstheme="minorHAnsi"/>
          <w:lang w:eastAsia="en-GB"/>
        </w:rPr>
        <w:t>The tariff payment systems will not reward poor quality or unsafe care and the introduction of never events</w:t>
      </w:r>
      <w:r w:rsidR="004A2B84">
        <w:rPr>
          <w:rFonts w:asciiTheme="minorHAnsi" w:hAnsiTheme="minorHAnsi" w:cstheme="minorHAnsi"/>
          <w:lang w:eastAsia="en-GB"/>
        </w:rPr>
        <w:t xml:space="preserve">, including pressure ulceration, identifies the increasing importance of practitioners being able to detect the 'at risk' individual to allow for timely implementation and evaluation of preventative strategies. </w:t>
      </w:r>
      <w:r w:rsidR="0034620B">
        <w:rPr>
          <w:rFonts w:asciiTheme="minorHAnsi" w:hAnsiTheme="minorHAnsi" w:cstheme="minorHAnsi"/>
          <w:lang w:eastAsia="en-GB"/>
        </w:rPr>
        <w:t>Therefore, t</w:t>
      </w:r>
      <w:r w:rsidR="0034620B" w:rsidRPr="00931C78">
        <w:rPr>
          <w:rFonts w:asciiTheme="minorHAnsi" w:hAnsiTheme="minorHAnsi" w:cstheme="minorHAnsi"/>
        </w:rPr>
        <w:t xml:space="preserve">he effective and correct use of risk assessment tools by </w:t>
      </w:r>
      <w:r w:rsidR="009727C2">
        <w:rPr>
          <w:rFonts w:asciiTheme="minorHAnsi" w:hAnsiTheme="minorHAnsi" w:cstheme="minorHAnsi"/>
        </w:rPr>
        <w:t xml:space="preserve">healthcare </w:t>
      </w:r>
      <w:r w:rsidR="0034620B" w:rsidRPr="00931C78">
        <w:rPr>
          <w:rFonts w:asciiTheme="minorHAnsi" w:hAnsiTheme="minorHAnsi" w:cstheme="minorHAnsi"/>
        </w:rPr>
        <w:t>practitioners is essential to prevent potential complications from arising</w:t>
      </w:r>
      <w:r w:rsidR="0034620B">
        <w:rPr>
          <w:rFonts w:asciiTheme="minorHAnsi" w:hAnsiTheme="minorHAnsi" w:cstheme="minorHAnsi"/>
        </w:rPr>
        <w:t xml:space="preserve"> and promote evidence based quality care</w:t>
      </w:r>
      <w:r w:rsidR="0034620B" w:rsidRPr="00931C78">
        <w:rPr>
          <w:rFonts w:asciiTheme="minorHAnsi" w:hAnsiTheme="minorHAnsi" w:cstheme="minorHAnsi"/>
        </w:rPr>
        <w:t>.</w:t>
      </w:r>
    </w:p>
    <w:p w:rsidR="004A2B84" w:rsidRDefault="004A2B84" w:rsidP="004A2B84">
      <w:pPr>
        <w:autoSpaceDE w:val="0"/>
        <w:autoSpaceDN w:val="0"/>
        <w:adjustRightInd w:val="0"/>
        <w:spacing w:after="0" w:line="360" w:lineRule="auto"/>
        <w:jc w:val="both"/>
        <w:rPr>
          <w:rFonts w:asciiTheme="minorHAnsi" w:hAnsiTheme="minorHAnsi" w:cstheme="minorHAnsi"/>
          <w:lang w:eastAsia="en-GB"/>
        </w:rPr>
      </w:pPr>
    </w:p>
    <w:p w:rsidR="0084349A" w:rsidRPr="00931C78" w:rsidRDefault="00340D3A" w:rsidP="00931C78">
      <w:pPr>
        <w:autoSpaceDE w:val="0"/>
        <w:autoSpaceDN w:val="0"/>
        <w:adjustRightInd w:val="0"/>
        <w:spacing w:after="0" w:line="360" w:lineRule="auto"/>
        <w:jc w:val="both"/>
        <w:rPr>
          <w:rFonts w:asciiTheme="minorHAnsi" w:hAnsiTheme="minorHAnsi" w:cstheme="minorHAnsi"/>
        </w:rPr>
      </w:pPr>
      <w:r w:rsidRPr="00931C78">
        <w:rPr>
          <w:rFonts w:asciiTheme="minorHAnsi" w:hAnsiTheme="minorHAnsi" w:cstheme="minorHAnsi"/>
        </w:rPr>
        <w:t xml:space="preserve">There are a range of tools </w:t>
      </w:r>
      <w:r w:rsidR="009727C2">
        <w:rPr>
          <w:rFonts w:asciiTheme="minorHAnsi" w:hAnsiTheme="minorHAnsi" w:cstheme="minorHAnsi"/>
        </w:rPr>
        <w:t xml:space="preserve">healthcare </w:t>
      </w:r>
      <w:r w:rsidRPr="00931C78">
        <w:rPr>
          <w:rFonts w:asciiTheme="minorHAnsi" w:hAnsiTheme="minorHAnsi" w:cstheme="minorHAnsi"/>
        </w:rPr>
        <w:t>practitioners can</w:t>
      </w:r>
      <w:r w:rsidR="00343FFB" w:rsidRPr="00931C78">
        <w:rPr>
          <w:rFonts w:asciiTheme="minorHAnsi" w:hAnsiTheme="minorHAnsi" w:cstheme="minorHAnsi"/>
        </w:rPr>
        <w:t xml:space="preserve"> choose from to maintain and develop effective and quality based care interventions</w:t>
      </w:r>
      <w:r w:rsidRPr="00931C78">
        <w:rPr>
          <w:rFonts w:asciiTheme="minorHAnsi" w:hAnsiTheme="minorHAnsi" w:cstheme="minorHAnsi"/>
        </w:rPr>
        <w:t>,</w:t>
      </w:r>
      <w:r w:rsidR="00343FFB" w:rsidRPr="00931C78">
        <w:rPr>
          <w:rFonts w:asciiTheme="minorHAnsi" w:hAnsiTheme="minorHAnsi" w:cstheme="minorHAnsi"/>
        </w:rPr>
        <w:t xml:space="preserve"> in conjunction with clinical judgment</w:t>
      </w:r>
      <w:r w:rsidR="004A2B84">
        <w:rPr>
          <w:rFonts w:asciiTheme="minorHAnsi" w:hAnsiTheme="minorHAnsi" w:cstheme="minorHAnsi"/>
        </w:rPr>
        <w:t xml:space="preserve">. </w:t>
      </w:r>
      <w:r w:rsidR="00A60F17" w:rsidRPr="00931C78">
        <w:rPr>
          <w:rFonts w:asciiTheme="minorHAnsi" w:hAnsiTheme="minorHAnsi" w:cstheme="minorHAnsi"/>
        </w:rPr>
        <w:t>Risk assessment</w:t>
      </w:r>
      <w:r w:rsidR="0084349A" w:rsidRPr="00931C78">
        <w:rPr>
          <w:rFonts w:asciiTheme="minorHAnsi" w:hAnsiTheme="minorHAnsi" w:cstheme="minorHAnsi"/>
        </w:rPr>
        <w:t xml:space="preserve"> tools </w:t>
      </w:r>
      <w:r w:rsidRPr="00931C78">
        <w:rPr>
          <w:rFonts w:asciiTheme="minorHAnsi" w:hAnsiTheme="minorHAnsi" w:cstheme="minorHAnsi"/>
        </w:rPr>
        <w:t>should be</w:t>
      </w:r>
      <w:r w:rsidR="0084349A" w:rsidRPr="00931C78">
        <w:rPr>
          <w:rFonts w:asciiTheme="minorHAnsi" w:hAnsiTheme="minorHAnsi" w:cstheme="minorHAnsi"/>
        </w:rPr>
        <w:t xml:space="preserve"> an integral part of </w:t>
      </w:r>
      <w:r w:rsidR="00343FFB" w:rsidRPr="00931C78">
        <w:rPr>
          <w:rFonts w:asciiTheme="minorHAnsi" w:hAnsiTheme="minorHAnsi" w:cstheme="minorHAnsi"/>
        </w:rPr>
        <w:t xml:space="preserve">the </w:t>
      </w:r>
      <w:proofErr w:type="gramStart"/>
      <w:r w:rsidR="00343FFB" w:rsidRPr="00931C78">
        <w:rPr>
          <w:rFonts w:asciiTheme="minorHAnsi" w:hAnsiTheme="minorHAnsi" w:cstheme="minorHAnsi"/>
        </w:rPr>
        <w:t>practitioners</w:t>
      </w:r>
      <w:proofErr w:type="gramEnd"/>
      <w:r w:rsidR="00343FFB" w:rsidRPr="00931C78">
        <w:rPr>
          <w:rFonts w:asciiTheme="minorHAnsi" w:hAnsiTheme="minorHAnsi" w:cstheme="minorHAnsi"/>
        </w:rPr>
        <w:t xml:space="preserve"> </w:t>
      </w:r>
      <w:r w:rsidR="0084349A" w:rsidRPr="00931C78">
        <w:rPr>
          <w:rFonts w:asciiTheme="minorHAnsi" w:hAnsiTheme="minorHAnsi" w:cstheme="minorHAnsi"/>
        </w:rPr>
        <w:t>role in identifying, planning, implementing and evaluating best practice interventions for individuals at risk</w:t>
      </w:r>
      <w:r w:rsidR="009727C2">
        <w:rPr>
          <w:rFonts w:asciiTheme="minorHAnsi" w:hAnsiTheme="minorHAnsi" w:cstheme="minorHAnsi"/>
        </w:rPr>
        <w:t>.</w:t>
      </w:r>
      <w:r w:rsidR="0084349A" w:rsidRPr="00931C78">
        <w:rPr>
          <w:rFonts w:asciiTheme="minorHAnsi" w:hAnsiTheme="minorHAnsi" w:cstheme="minorHAnsi"/>
        </w:rPr>
        <w:t xml:space="preserve"> </w:t>
      </w:r>
      <w:r w:rsidR="00F73C52" w:rsidRPr="00931C78">
        <w:rPr>
          <w:rFonts w:asciiTheme="minorHAnsi" w:hAnsiTheme="minorHAnsi" w:cstheme="minorHAnsi"/>
        </w:rPr>
        <w:t xml:space="preserve">Examples of </w:t>
      </w:r>
      <w:r w:rsidR="009727C2">
        <w:rPr>
          <w:rFonts w:asciiTheme="minorHAnsi" w:hAnsiTheme="minorHAnsi" w:cstheme="minorHAnsi"/>
        </w:rPr>
        <w:t xml:space="preserve">risk </w:t>
      </w:r>
      <w:r w:rsidR="00343FFB" w:rsidRPr="00931C78">
        <w:rPr>
          <w:rFonts w:asciiTheme="minorHAnsi" w:hAnsiTheme="minorHAnsi" w:cstheme="minorHAnsi"/>
        </w:rPr>
        <w:t xml:space="preserve">assessment </w:t>
      </w:r>
      <w:r w:rsidR="00F73C52" w:rsidRPr="00931C78">
        <w:rPr>
          <w:rFonts w:asciiTheme="minorHAnsi" w:hAnsiTheme="minorHAnsi" w:cstheme="minorHAnsi"/>
        </w:rPr>
        <w:t>include</w:t>
      </w:r>
      <w:r w:rsidR="009727C2">
        <w:rPr>
          <w:rFonts w:asciiTheme="minorHAnsi" w:hAnsiTheme="minorHAnsi" w:cstheme="minorHAnsi"/>
        </w:rPr>
        <w:t>:</w:t>
      </w:r>
    </w:p>
    <w:p w:rsidR="00857D59" w:rsidRPr="00931C78" w:rsidRDefault="00857D59" w:rsidP="00931C78">
      <w:pPr>
        <w:autoSpaceDE w:val="0"/>
        <w:autoSpaceDN w:val="0"/>
        <w:adjustRightInd w:val="0"/>
        <w:spacing w:after="0" w:line="360" w:lineRule="auto"/>
        <w:jc w:val="both"/>
        <w:rPr>
          <w:rFonts w:asciiTheme="minorHAnsi" w:hAnsiTheme="minorHAnsi" w:cstheme="minorHAnsi"/>
        </w:rPr>
      </w:pPr>
    </w:p>
    <w:p w:rsidR="0084349A" w:rsidRDefault="00343FFB" w:rsidP="00931C78">
      <w:pPr>
        <w:pStyle w:val="ListParagraph"/>
        <w:numPr>
          <w:ilvl w:val="0"/>
          <w:numId w:val="1"/>
        </w:numPr>
        <w:jc w:val="both"/>
        <w:rPr>
          <w:rFonts w:asciiTheme="minorHAnsi" w:hAnsiTheme="minorHAnsi" w:cstheme="minorHAnsi"/>
        </w:rPr>
      </w:pPr>
      <w:r w:rsidRPr="00931C78">
        <w:rPr>
          <w:rFonts w:asciiTheme="minorHAnsi" w:hAnsiTheme="minorHAnsi" w:cstheme="minorHAnsi"/>
        </w:rPr>
        <w:t>Maln</w:t>
      </w:r>
      <w:r w:rsidR="0084349A" w:rsidRPr="00931C78">
        <w:rPr>
          <w:rFonts w:asciiTheme="minorHAnsi" w:hAnsiTheme="minorHAnsi" w:cstheme="minorHAnsi"/>
        </w:rPr>
        <w:t>utrition</w:t>
      </w:r>
    </w:p>
    <w:p w:rsidR="0034620B" w:rsidRPr="00931C78" w:rsidRDefault="0034620B" w:rsidP="00931C78">
      <w:pPr>
        <w:pStyle w:val="ListParagraph"/>
        <w:numPr>
          <w:ilvl w:val="0"/>
          <w:numId w:val="1"/>
        </w:numPr>
        <w:jc w:val="both"/>
        <w:rPr>
          <w:rFonts w:asciiTheme="minorHAnsi" w:hAnsiTheme="minorHAnsi" w:cstheme="minorHAnsi"/>
        </w:rPr>
      </w:pPr>
      <w:r>
        <w:rPr>
          <w:rFonts w:asciiTheme="minorHAnsi" w:hAnsiTheme="minorHAnsi" w:cstheme="minorHAnsi"/>
        </w:rPr>
        <w:t>Deep Vein Thrombosis</w:t>
      </w:r>
    </w:p>
    <w:p w:rsidR="0084349A" w:rsidRPr="00931C78" w:rsidRDefault="0084349A" w:rsidP="00931C78">
      <w:pPr>
        <w:pStyle w:val="ListParagraph"/>
        <w:numPr>
          <w:ilvl w:val="0"/>
          <w:numId w:val="1"/>
        </w:numPr>
        <w:jc w:val="both"/>
        <w:rPr>
          <w:rFonts w:asciiTheme="minorHAnsi" w:hAnsiTheme="minorHAnsi" w:cstheme="minorHAnsi"/>
        </w:rPr>
      </w:pPr>
      <w:r w:rsidRPr="00931C78">
        <w:rPr>
          <w:rFonts w:asciiTheme="minorHAnsi" w:hAnsiTheme="minorHAnsi" w:cstheme="minorHAnsi"/>
        </w:rPr>
        <w:t>Pain</w:t>
      </w:r>
    </w:p>
    <w:p w:rsidR="0084349A" w:rsidRPr="00931C78" w:rsidRDefault="0084349A" w:rsidP="00931C78">
      <w:pPr>
        <w:pStyle w:val="ListParagraph"/>
        <w:numPr>
          <w:ilvl w:val="0"/>
          <w:numId w:val="1"/>
        </w:numPr>
        <w:jc w:val="both"/>
        <w:rPr>
          <w:rFonts w:asciiTheme="minorHAnsi" w:hAnsiTheme="minorHAnsi" w:cstheme="minorHAnsi"/>
        </w:rPr>
      </w:pPr>
      <w:r w:rsidRPr="00931C78">
        <w:rPr>
          <w:rFonts w:asciiTheme="minorHAnsi" w:hAnsiTheme="minorHAnsi" w:cstheme="minorHAnsi"/>
        </w:rPr>
        <w:t>Pressure ulceration</w:t>
      </w:r>
    </w:p>
    <w:p w:rsidR="00A60F17" w:rsidRPr="00931C78" w:rsidRDefault="00A60F17" w:rsidP="00931C78">
      <w:pPr>
        <w:pStyle w:val="ListParagraph"/>
        <w:numPr>
          <w:ilvl w:val="0"/>
          <w:numId w:val="1"/>
        </w:numPr>
        <w:jc w:val="both"/>
        <w:rPr>
          <w:rFonts w:asciiTheme="minorHAnsi" w:hAnsiTheme="minorHAnsi" w:cstheme="minorHAnsi"/>
        </w:rPr>
      </w:pPr>
      <w:r w:rsidRPr="00931C78">
        <w:rPr>
          <w:rFonts w:asciiTheme="minorHAnsi" w:hAnsiTheme="minorHAnsi" w:cstheme="minorHAnsi"/>
        </w:rPr>
        <w:t>Infection</w:t>
      </w:r>
    </w:p>
    <w:p w:rsidR="00A60F17" w:rsidRPr="00931C78" w:rsidRDefault="00A60F17" w:rsidP="00931C78">
      <w:pPr>
        <w:pStyle w:val="ListParagraph"/>
        <w:numPr>
          <w:ilvl w:val="0"/>
          <w:numId w:val="1"/>
        </w:numPr>
        <w:jc w:val="both"/>
        <w:rPr>
          <w:rFonts w:asciiTheme="minorHAnsi" w:hAnsiTheme="minorHAnsi" w:cstheme="minorHAnsi"/>
        </w:rPr>
      </w:pPr>
      <w:r w:rsidRPr="00931C78">
        <w:rPr>
          <w:rFonts w:asciiTheme="minorHAnsi" w:hAnsiTheme="minorHAnsi" w:cstheme="minorHAnsi"/>
        </w:rPr>
        <w:lastRenderedPageBreak/>
        <w:t>Falls</w:t>
      </w:r>
    </w:p>
    <w:p w:rsidR="00A60F17" w:rsidRDefault="00A60F17" w:rsidP="00931C78">
      <w:pPr>
        <w:pStyle w:val="ListParagraph"/>
        <w:numPr>
          <w:ilvl w:val="0"/>
          <w:numId w:val="1"/>
        </w:numPr>
        <w:jc w:val="both"/>
        <w:rPr>
          <w:rFonts w:asciiTheme="minorHAnsi" w:hAnsiTheme="minorHAnsi" w:cstheme="minorHAnsi"/>
        </w:rPr>
      </w:pPr>
      <w:r w:rsidRPr="00931C78">
        <w:rPr>
          <w:rFonts w:asciiTheme="minorHAnsi" w:hAnsiTheme="minorHAnsi" w:cstheme="minorHAnsi"/>
        </w:rPr>
        <w:t>Medication errors</w:t>
      </w:r>
    </w:p>
    <w:p w:rsidR="00505087" w:rsidRPr="00931C78" w:rsidRDefault="002C4F9B" w:rsidP="00931C78">
      <w:pPr>
        <w:spacing w:after="0" w:line="360" w:lineRule="auto"/>
        <w:jc w:val="both"/>
        <w:rPr>
          <w:rFonts w:asciiTheme="minorHAnsi" w:hAnsiTheme="minorHAnsi" w:cstheme="minorHAnsi"/>
        </w:rPr>
      </w:pPr>
      <w:r w:rsidRPr="00931C78">
        <w:rPr>
          <w:rFonts w:asciiTheme="minorHAnsi" w:hAnsiTheme="minorHAnsi" w:cstheme="minorHAnsi"/>
        </w:rPr>
        <w:t>The BJCN will be running a series of articles over the coming year that will focus on risk assessment tools and patient reported outcome measures</w:t>
      </w:r>
      <w:r w:rsidR="00505087" w:rsidRPr="00931C78">
        <w:rPr>
          <w:rFonts w:asciiTheme="minorHAnsi" w:hAnsiTheme="minorHAnsi" w:cstheme="minorHAnsi"/>
        </w:rPr>
        <w:t xml:space="preserve">, the first in this exciting series will be focussed on pain assessment. These articles will raise awareness of risk assessment tools and the continuing importance of understanding and integrating the quality agenda into </w:t>
      </w:r>
      <w:r w:rsidR="008C48CB">
        <w:rPr>
          <w:rFonts w:asciiTheme="minorHAnsi" w:hAnsiTheme="minorHAnsi" w:cstheme="minorHAnsi"/>
        </w:rPr>
        <w:t xml:space="preserve">clinical </w:t>
      </w:r>
      <w:r w:rsidR="00505087" w:rsidRPr="00931C78">
        <w:rPr>
          <w:rFonts w:asciiTheme="minorHAnsi" w:hAnsiTheme="minorHAnsi" w:cstheme="minorHAnsi"/>
        </w:rPr>
        <w:t xml:space="preserve">practice. </w:t>
      </w:r>
    </w:p>
    <w:p w:rsidR="00505087" w:rsidRPr="00931C78" w:rsidRDefault="00505087" w:rsidP="00931C78">
      <w:pPr>
        <w:spacing w:after="0" w:line="240" w:lineRule="auto"/>
        <w:jc w:val="both"/>
        <w:rPr>
          <w:rFonts w:asciiTheme="minorHAnsi" w:hAnsiTheme="minorHAnsi" w:cstheme="minorHAnsi"/>
        </w:rPr>
      </w:pPr>
    </w:p>
    <w:p w:rsidR="002C4F9B" w:rsidRPr="00931C78" w:rsidRDefault="002C4F9B" w:rsidP="00931C78">
      <w:pPr>
        <w:spacing w:after="0" w:line="240" w:lineRule="auto"/>
        <w:jc w:val="both"/>
        <w:rPr>
          <w:rFonts w:asciiTheme="minorHAnsi" w:hAnsiTheme="minorHAnsi" w:cstheme="minorHAnsi"/>
          <w:b/>
        </w:rPr>
      </w:pPr>
    </w:p>
    <w:p w:rsidR="00A60F17" w:rsidRPr="00931C78" w:rsidRDefault="00A60F17" w:rsidP="00931C78">
      <w:pPr>
        <w:autoSpaceDE w:val="0"/>
        <w:autoSpaceDN w:val="0"/>
        <w:adjustRightInd w:val="0"/>
        <w:spacing w:after="0" w:line="360" w:lineRule="auto"/>
        <w:jc w:val="both"/>
        <w:rPr>
          <w:rFonts w:asciiTheme="minorHAnsi" w:hAnsiTheme="minorHAnsi" w:cstheme="minorHAnsi"/>
          <w:b/>
        </w:rPr>
      </w:pPr>
      <w:r w:rsidRPr="00931C78">
        <w:rPr>
          <w:rFonts w:asciiTheme="minorHAnsi" w:hAnsiTheme="minorHAnsi" w:cstheme="minorHAnsi"/>
          <w:b/>
        </w:rPr>
        <w:t>References</w:t>
      </w:r>
    </w:p>
    <w:p w:rsidR="00A60F17" w:rsidRPr="00931C78" w:rsidRDefault="00A60F17" w:rsidP="00931C78">
      <w:pPr>
        <w:autoSpaceDE w:val="0"/>
        <w:autoSpaceDN w:val="0"/>
        <w:adjustRightInd w:val="0"/>
        <w:spacing w:after="0" w:line="240" w:lineRule="auto"/>
        <w:jc w:val="both"/>
        <w:rPr>
          <w:rFonts w:asciiTheme="minorHAnsi" w:hAnsiTheme="minorHAnsi" w:cstheme="minorHAnsi"/>
        </w:rPr>
      </w:pPr>
    </w:p>
    <w:p w:rsidR="00340D3A" w:rsidRPr="004A2B84" w:rsidRDefault="00340D3A" w:rsidP="004A2B84">
      <w:pPr>
        <w:autoSpaceDE w:val="0"/>
        <w:autoSpaceDN w:val="0"/>
        <w:adjustRightInd w:val="0"/>
        <w:spacing w:after="0" w:line="240" w:lineRule="auto"/>
        <w:jc w:val="both"/>
        <w:rPr>
          <w:rFonts w:eastAsia="Times New Roman" w:cs="Calibri"/>
          <w:lang w:eastAsia="en-GB"/>
        </w:rPr>
      </w:pPr>
      <w:r w:rsidRPr="004A2B84">
        <w:rPr>
          <w:rFonts w:cs="Calibri"/>
        </w:rPr>
        <w:t xml:space="preserve">Department of Health (2009) </w:t>
      </w:r>
      <w:r w:rsidRPr="004A2B84">
        <w:rPr>
          <w:rFonts w:eastAsia="Times New Roman" w:cs="Calibri"/>
          <w:lang w:eastAsia="en-GB"/>
        </w:rPr>
        <w:t xml:space="preserve">NHS plan </w:t>
      </w:r>
      <w:r w:rsidRPr="004A2B84">
        <w:rPr>
          <w:rFonts w:eastAsia="Times New Roman" w:cs="Calibri"/>
          <w:i/>
          <w:lang w:eastAsia="en-GB"/>
        </w:rPr>
        <w:t xml:space="preserve">2010-2015 from good to great, preventative, people centred, productive </w:t>
      </w:r>
      <w:r w:rsidRPr="004A2B84">
        <w:rPr>
          <w:rFonts w:eastAsia="Times New Roman" w:cs="Calibri"/>
          <w:lang w:eastAsia="en-GB"/>
        </w:rPr>
        <w:t xml:space="preserve">CM7775 HMSO London </w:t>
      </w:r>
    </w:p>
    <w:p w:rsidR="00340D3A" w:rsidRPr="004A2B84" w:rsidRDefault="00892EB4" w:rsidP="004A2B84">
      <w:pPr>
        <w:autoSpaceDE w:val="0"/>
        <w:autoSpaceDN w:val="0"/>
        <w:adjustRightInd w:val="0"/>
        <w:spacing w:after="0" w:line="240" w:lineRule="auto"/>
        <w:jc w:val="both"/>
        <w:rPr>
          <w:rFonts w:eastAsia="Times New Roman" w:cs="Calibri"/>
          <w:lang w:eastAsia="en-GB"/>
        </w:rPr>
      </w:pPr>
      <w:hyperlink r:id="rId5" w:history="1">
        <w:r w:rsidR="00340D3A" w:rsidRPr="004A2B84">
          <w:rPr>
            <w:rStyle w:val="Hyperlink"/>
            <w:rFonts w:eastAsia="Times New Roman" w:cs="Calibri"/>
            <w:lang w:eastAsia="en-GB"/>
          </w:rPr>
          <w:t>http://www.dh.gov.uk/en/Publicationsandstatistics/Publications/PublicationsPolicyAndGuidance/DH_109876</w:t>
        </w:r>
      </w:hyperlink>
      <w:r w:rsidR="00340D3A" w:rsidRPr="004A2B84">
        <w:rPr>
          <w:rFonts w:eastAsia="Times New Roman" w:cs="Calibri"/>
          <w:lang w:eastAsia="en-GB"/>
        </w:rPr>
        <w:t xml:space="preserve"> accessed 09/12/10</w:t>
      </w:r>
    </w:p>
    <w:p w:rsidR="00340D3A" w:rsidRPr="004A2B84" w:rsidRDefault="00340D3A" w:rsidP="004A2B84">
      <w:pPr>
        <w:pStyle w:val="NoSpacing"/>
        <w:jc w:val="both"/>
        <w:rPr>
          <w:rFonts w:cs="Calibri"/>
        </w:rPr>
      </w:pPr>
    </w:p>
    <w:p w:rsidR="003F364B" w:rsidRPr="004A2B84" w:rsidRDefault="00340D3A" w:rsidP="004A2B84">
      <w:pPr>
        <w:pStyle w:val="NoSpacing"/>
        <w:jc w:val="both"/>
        <w:rPr>
          <w:rFonts w:cs="Calibri"/>
        </w:rPr>
      </w:pPr>
      <w:r w:rsidRPr="004A2B84">
        <w:rPr>
          <w:rFonts w:cs="Calibri"/>
        </w:rPr>
        <w:t>Department of Health (2010</w:t>
      </w:r>
      <w:r w:rsidR="00931C78" w:rsidRPr="004A2B84">
        <w:rPr>
          <w:rFonts w:cs="Calibri"/>
        </w:rPr>
        <w:t>a</w:t>
      </w:r>
      <w:r w:rsidRPr="004A2B84">
        <w:rPr>
          <w:rFonts w:cs="Calibri"/>
        </w:rPr>
        <w:t>) The NHS Quality, Innovation, Productivity and Prevention Challenge: an introduction for clinicians DH, HMSO, London</w:t>
      </w:r>
      <w:r w:rsidR="003F364B" w:rsidRPr="004A2B84">
        <w:rPr>
          <w:rFonts w:cs="Calibri"/>
        </w:rPr>
        <w:t xml:space="preserve"> </w:t>
      </w:r>
    </w:p>
    <w:p w:rsidR="003F364B" w:rsidRPr="004A2B84" w:rsidRDefault="003F364B" w:rsidP="004A2B84">
      <w:pPr>
        <w:pStyle w:val="NoSpacing"/>
        <w:jc w:val="both"/>
        <w:rPr>
          <w:rFonts w:cs="Calibri"/>
        </w:rPr>
      </w:pPr>
    </w:p>
    <w:p w:rsidR="0084349A" w:rsidRPr="004A2B84" w:rsidRDefault="00931C78" w:rsidP="004A2B84">
      <w:pPr>
        <w:autoSpaceDE w:val="0"/>
        <w:autoSpaceDN w:val="0"/>
        <w:adjustRightInd w:val="0"/>
        <w:spacing w:after="0" w:line="240" w:lineRule="auto"/>
        <w:jc w:val="both"/>
        <w:rPr>
          <w:rFonts w:cs="Calibri"/>
        </w:rPr>
      </w:pPr>
      <w:proofErr w:type="gramStart"/>
      <w:r w:rsidRPr="004A2B84">
        <w:rPr>
          <w:rFonts w:cs="Calibri"/>
          <w:lang w:eastAsia="en-GB"/>
        </w:rPr>
        <w:t>Department of Health (2010b) Using the Commissioning for Quality and Innovation (CQUIN) payment framework – an addendum to</w:t>
      </w:r>
      <w:r w:rsidR="004A2B84">
        <w:rPr>
          <w:rFonts w:cs="Calibri"/>
          <w:lang w:eastAsia="en-GB"/>
        </w:rPr>
        <w:t xml:space="preserve"> </w:t>
      </w:r>
      <w:r w:rsidRPr="004A2B84">
        <w:rPr>
          <w:rFonts w:cs="Calibri"/>
          <w:lang w:eastAsia="en-GB"/>
        </w:rPr>
        <w:t>the 2008 policy guidance for 2010/11.</w:t>
      </w:r>
      <w:proofErr w:type="gramEnd"/>
      <w:r w:rsidRPr="004A2B84">
        <w:rPr>
          <w:rFonts w:cs="Calibri"/>
          <w:lang w:eastAsia="en-GB"/>
        </w:rPr>
        <w:t xml:space="preserve"> http://www.dh.gov.uk/prod_consum_dh/groups/dh_pdf Accessed: 09/12/10</w:t>
      </w:r>
    </w:p>
    <w:sectPr w:rsidR="0084349A" w:rsidRPr="004A2B84" w:rsidSect="006565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2CE8"/>
    <w:multiLevelType w:val="hybridMultilevel"/>
    <w:tmpl w:val="0F9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FFB"/>
    <w:rsid w:val="002C4F9B"/>
    <w:rsid w:val="00340D3A"/>
    <w:rsid w:val="00343FFB"/>
    <w:rsid w:val="0034620B"/>
    <w:rsid w:val="003F364B"/>
    <w:rsid w:val="004A2B84"/>
    <w:rsid w:val="00505087"/>
    <w:rsid w:val="00656539"/>
    <w:rsid w:val="00670A80"/>
    <w:rsid w:val="0084349A"/>
    <w:rsid w:val="00857D59"/>
    <w:rsid w:val="008875B1"/>
    <w:rsid w:val="00892EB4"/>
    <w:rsid w:val="008C48CB"/>
    <w:rsid w:val="00931C78"/>
    <w:rsid w:val="009727C2"/>
    <w:rsid w:val="009E47B8"/>
    <w:rsid w:val="00A214C2"/>
    <w:rsid w:val="00A60F17"/>
    <w:rsid w:val="00E82352"/>
    <w:rsid w:val="00F73C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9A"/>
    <w:pPr>
      <w:ind w:left="720"/>
      <w:contextualSpacing/>
    </w:pPr>
  </w:style>
  <w:style w:type="paragraph" w:styleId="NoSpacing">
    <w:name w:val="No Spacing"/>
    <w:uiPriority w:val="1"/>
    <w:qFormat/>
    <w:rsid w:val="00340D3A"/>
    <w:rPr>
      <w:sz w:val="22"/>
      <w:szCs w:val="22"/>
      <w:lang w:eastAsia="en-US"/>
    </w:rPr>
  </w:style>
  <w:style w:type="character" w:styleId="Hyperlink">
    <w:name w:val="Hyperlink"/>
    <w:basedOn w:val="DefaultParagraphFont"/>
    <w:uiPriority w:val="99"/>
    <w:unhideWhenUsed/>
    <w:rsid w:val="00340D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gov.uk/en/Publicationsandstatistics/Publications/PublicationsPolicyAndGuidance/DH_1098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librsjt</cp:lastModifiedBy>
  <cp:revision>2</cp:revision>
  <dcterms:created xsi:type="dcterms:W3CDTF">2011-01-25T16:53:00Z</dcterms:created>
  <dcterms:modified xsi:type="dcterms:W3CDTF">2011-01-25T16:53:00Z</dcterms:modified>
</cp:coreProperties>
</file>