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B1C4D" w14:textId="77777777" w:rsidR="00AB6DF6" w:rsidRPr="00D25E1C" w:rsidRDefault="00AB6DF6" w:rsidP="00FD0B3F">
      <w:pPr>
        <w:spacing w:after="0" w:line="480" w:lineRule="auto"/>
        <w:jc w:val="center"/>
        <w:rPr>
          <w:rFonts w:cs="Times New Roman"/>
          <w:snapToGrid w:val="0"/>
          <w:szCs w:val="24"/>
        </w:rPr>
      </w:pPr>
      <w:bookmarkStart w:id="0" w:name="_GoBack"/>
      <w:bookmarkEnd w:id="0"/>
    </w:p>
    <w:p w14:paraId="18B95D3D" w14:textId="77777777" w:rsidR="00AB6DF6" w:rsidRPr="00D25E1C" w:rsidRDefault="00AB6DF6" w:rsidP="00FD0B3F">
      <w:pPr>
        <w:spacing w:after="0" w:line="480" w:lineRule="auto"/>
        <w:jc w:val="center"/>
        <w:rPr>
          <w:rFonts w:cs="Times New Roman"/>
          <w:snapToGrid w:val="0"/>
          <w:szCs w:val="24"/>
        </w:rPr>
      </w:pPr>
    </w:p>
    <w:p w14:paraId="1A3AA788" w14:textId="77777777" w:rsidR="00AB6DF6" w:rsidRPr="00D25E1C" w:rsidRDefault="00AB6DF6" w:rsidP="00FD0B3F">
      <w:pPr>
        <w:spacing w:after="0" w:line="480" w:lineRule="auto"/>
        <w:jc w:val="center"/>
        <w:rPr>
          <w:rFonts w:cs="Times New Roman"/>
          <w:snapToGrid w:val="0"/>
          <w:szCs w:val="24"/>
        </w:rPr>
      </w:pPr>
    </w:p>
    <w:p w14:paraId="5739D2FD" w14:textId="206E2A45" w:rsidR="00824B40" w:rsidRPr="00824B40" w:rsidRDefault="00824B40" w:rsidP="00824B40">
      <w:pPr>
        <w:spacing w:line="480" w:lineRule="auto"/>
        <w:jc w:val="center"/>
        <w:rPr>
          <w:rFonts w:cs="Times New Roman"/>
          <w:b/>
          <w:color w:val="FF0000"/>
          <w:sz w:val="36"/>
          <w:szCs w:val="36"/>
        </w:rPr>
      </w:pPr>
      <w:r w:rsidRPr="00D21CC1">
        <w:rPr>
          <w:rFonts w:cs="Times New Roman"/>
          <w:b/>
          <w:sz w:val="36"/>
          <w:szCs w:val="36"/>
        </w:rPr>
        <w:t xml:space="preserve">Structural characterisation and rheological properties of a polysaccharide from </w:t>
      </w:r>
      <w:r w:rsidR="0032320C">
        <w:rPr>
          <w:rFonts w:cs="Times New Roman"/>
          <w:b/>
          <w:sz w:val="36"/>
          <w:szCs w:val="36"/>
        </w:rPr>
        <w:t>s</w:t>
      </w:r>
      <w:r w:rsidR="0032320C" w:rsidRPr="00D21CC1">
        <w:rPr>
          <w:rFonts w:cs="Times New Roman"/>
          <w:b/>
          <w:sz w:val="36"/>
          <w:szCs w:val="36"/>
        </w:rPr>
        <w:t xml:space="preserve">esame </w:t>
      </w:r>
      <w:r w:rsidRPr="00D21CC1">
        <w:rPr>
          <w:rFonts w:cs="Times New Roman"/>
          <w:b/>
          <w:sz w:val="36"/>
          <w:szCs w:val="36"/>
        </w:rPr>
        <w:t>leaves (</w:t>
      </w:r>
      <w:r w:rsidRPr="00D21CC1">
        <w:rPr>
          <w:rFonts w:cs="Times New Roman"/>
          <w:b/>
          <w:i/>
          <w:sz w:val="36"/>
          <w:szCs w:val="36"/>
        </w:rPr>
        <w:t>Sesamum</w:t>
      </w:r>
      <w:r w:rsidR="00BE5BBE">
        <w:rPr>
          <w:rFonts w:cs="Times New Roman"/>
          <w:b/>
          <w:i/>
          <w:sz w:val="36"/>
          <w:szCs w:val="36"/>
        </w:rPr>
        <w:t xml:space="preserve"> </w:t>
      </w:r>
      <w:r w:rsidRPr="00D21CC1">
        <w:rPr>
          <w:rFonts w:cs="Times New Roman"/>
          <w:b/>
          <w:i/>
          <w:sz w:val="36"/>
          <w:szCs w:val="36"/>
        </w:rPr>
        <w:t>radiatum</w:t>
      </w:r>
      <w:r w:rsidR="00BE5BBE">
        <w:rPr>
          <w:rFonts w:cs="Times New Roman"/>
          <w:b/>
          <w:i/>
          <w:sz w:val="36"/>
          <w:szCs w:val="36"/>
        </w:rPr>
        <w:t xml:space="preserve"> </w:t>
      </w:r>
      <w:r w:rsidR="00D21CC1" w:rsidRPr="00D21CC1">
        <w:rPr>
          <w:b/>
          <w:sz w:val="36"/>
        </w:rPr>
        <w:t>Schumach.</w:t>
      </w:r>
      <w:r w:rsidR="00BE5BBE">
        <w:rPr>
          <w:b/>
          <w:sz w:val="36"/>
        </w:rPr>
        <w:t xml:space="preserve"> </w:t>
      </w:r>
      <w:r w:rsidR="00D21CC1" w:rsidRPr="00D21CC1">
        <w:rPr>
          <w:b/>
          <w:sz w:val="36"/>
        </w:rPr>
        <w:t>&amp;</w:t>
      </w:r>
      <w:r w:rsidR="00641AAD">
        <w:rPr>
          <w:b/>
          <w:sz w:val="36"/>
        </w:rPr>
        <w:t xml:space="preserve"> </w:t>
      </w:r>
      <w:r w:rsidR="00D21CC1">
        <w:rPr>
          <w:rFonts w:cs="Times New Roman"/>
          <w:b/>
          <w:sz w:val="36"/>
          <w:szCs w:val="36"/>
        </w:rPr>
        <w:t>Thonn.)</w:t>
      </w:r>
    </w:p>
    <w:p w14:paraId="606011CB" w14:textId="77777777" w:rsidR="00AB6DF6" w:rsidRPr="00D25E1C" w:rsidRDefault="00AB6DF6" w:rsidP="00FD0B3F">
      <w:pPr>
        <w:spacing w:after="0" w:line="480" w:lineRule="auto"/>
        <w:jc w:val="center"/>
        <w:rPr>
          <w:rFonts w:cs="Times New Roman"/>
          <w:snapToGrid w:val="0"/>
          <w:szCs w:val="24"/>
        </w:rPr>
      </w:pPr>
    </w:p>
    <w:p w14:paraId="60978970" w14:textId="77777777" w:rsidR="00DD4746" w:rsidRPr="00331164" w:rsidRDefault="00DD4746" w:rsidP="00FD0B3F">
      <w:pPr>
        <w:spacing w:after="0" w:line="480" w:lineRule="auto"/>
        <w:jc w:val="center"/>
        <w:rPr>
          <w:rFonts w:cs="Times New Roman"/>
          <w:snapToGrid w:val="0"/>
          <w:szCs w:val="24"/>
          <w:vertAlign w:val="superscript"/>
        </w:rPr>
      </w:pPr>
      <w:bookmarkStart w:id="1" w:name="OLE_LINK1"/>
      <w:r w:rsidRPr="00331164">
        <w:rPr>
          <w:rFonts w:cs="Times New Roman"/>
          <w:snapToGrid w:val="0"/>
          <w:szCs w:val="24"/>
        </w:rPr>
        <w:t>E. I. Nep</w:t>
      </w:r>
      <w:r w:rsidRPr="00331164">
        <w:rPr>
          <w:rFonts w:cs="Times New Roman"/>
          <w:snapToGrid w:val="0"/>
          <w:szCs w:val="24"/>
          <w:vertAlign w:val="superscript"/>
        </w:rPr>
        <w:t>1</w:t>
      </w:r>
      <w:r w:rsidR="00824B40" w:rsidRPr="00331164">
        <w:rPr>
          <w:rFonts w:cs="Times New Roman"/>
          <w:snapToGrid w:val="0"/>
          <w:szCs w:val="24"/>
          <w:vertAlign w:val="superscript"/>
        </w:rPr>
        <w:t>,2</w:t>
      </w:r>
      <w:r w:rsidRPr="00331164">
        <w:rPr>
          <w:rFonts w:cs="Times New Roman"/>
          <w:snapToGrid w:val="0"/>
          <w:szCs w:val="24"/>
        </w:rPr>
        <w:t xml:space="preserve">, </w:t>
      </w:r>
      <w:r w:rsidR="00824B40" w:rsidRPr="00331164">
        <w:rPr>
          <w:rFonts w:cs="Times New Roman"/>
          <w:snapToGrid w:val="0"/>
          <w:szCs w:val="24"/>
        </w:rPr>
        <w:t>S. M. Carnachan</w:t>
      </w:r>
      <w:r w:rsidR="002F2436">
        <w:rPr>
          <w:rFonts w:cs="Times New Roman"/>
          <w:snapToGrid w:val="0"/>
          <w:szCs w:val="24"/>
          <w:vertAlign w:val="superscript"/>
        </w:rPr>
        <w:t>3</w:t>
      </w:r>
      <w:r w:rsidR="00824B40" w:rsidRPr="00331164">
        <w:rPr>
          <w:rFonts w:cs="Times New Roman"/>
          <w:snapToGrid w:val="0"/>
          <w:szCs w:val="24"/>
        </w:rPr>
        <w:t>, N.C. Ngwuluka</w:t>
      </w:r>
      <w:r w:rsidR="00824B40" w:rsidRPr="00331164">
        <w:rPr>
          <w:rFonts w:cs="Times New Roman"/>
          <w:snapToGrid w:val="0"/>
          <w:szCs w:val="24"/>
          <w:vertAlign w:val="superscript"/>
        </w:rPr>
        <w:t>2</w:t>
      </w:r>
      <w:r w:rsidR="00DD22F7">
        <w:rPr>
          <w:rFonts w:cs="Times New Roman"/>
          <w:snapToGrid w:val="0"/>
          <w:szCs w:val="24"/>
        </w:rPr>
        <w:t xml:space="preserve">, </w:t>
      </w:r>
      <w:r w:rsidR="004C0CC2" w:rsidRPr="00331164">
        <w:rPr>
          <w:rFonts w:cs="Times New Roman"/>
          <w:snapToGrid w:val="0"/>
          <w:szCs w:val="24"/>
        </w:rPr>
        <w:t>V. Kontogiorgos</w:t>
      </w:r>
      <w:r w:rsidR="00516B0E">
        <w:rPr>
          <w:rFonts w:cs="Times New Roman"/>
          <w:snapToGrid w:val="0"/>
          <w:szCs w:val="24"/>
          <w:vertAlign w:val="superscript"/>
        </w:rPr>
        <w:t>4</w:t>
      </w:r>
      <w:r w:rsidR="00824B40" w:rsidRPr="00331164">
        <w:rPr>
          <w:rFonts w:cs="Times New Roman"/>
          <w:snapToGrid w:val="0"/>
          <w:szCs w:val="24"/>
        </w:rPr>
        <w:t>, G. A. Morris</w:t>
      </w:r>
      <w:r w:rsidR="00516B0E">
        <w:rPr>
          <w:rFonts w:cs="Times New Roman"/>
          <w:snapToGrid w:val="0"/>
          <w:szCs w:val="24"/>
          <w:vertAlign w:val="superscript"/>
        </w:rPr>
        <w:t>5</w:t>
      </w:r>
      <w:r w:rsidR="00DD22F7">
        <w:rPr>
          <w:rFonts w:cs="Times New Roman"/>
          <w:snapToGrid w:val="0"/>
          <w:szCs w:val="24"/>
        </w:rPr>
        <w:t xml:space="preserve">, </w:t>
      </w:r>
      <w:r w:rsidR="00DD22F7" w:rsidRPr="00331164">
        <w:rPr>
          <w:rFonts w:cs="Times New Roman"/>
          <w:snapToGrid w:val="0"/>
          <w:szCs w:val="24"/>
        </w:rPr>
        <w:t>I. M. Sims</w:t>
      </w:r>
      <w:r w:rsidR="00DD22F7" w:rsidRPr="00331164">
        <w:rPr>
          <w:rFonts w:cs="Times New Roman"/>
          <w:snapToGrid w:val="0"/>
          <w:szCs w:val="24"/>
          <w:vertAlign w:val="superscript"/>
        </w:rPr>
        <w:t>3</w:t>
      </w:r>
      <w:r w:rsidR="0038482A" w:rsidRPr="00331164">
        <w:rPr>
          <w:rFonts w:cs="Times New Roman"/>
          <w:snapToGrid w:val="0"/>
          <w:szCs w:val="24"/>
          <w:vertAlign w:val="superscript"/>
        </w:rPr>
        <w:t>*</w:t>
      </w:r>
      <w:r w:rsidRPr="00331164">
        <w:rPr>
          <w:rFonts w:cs="Times New Roman"/>
          <w:snapToGrid w:val="0"/>
          <w:szCs w:val="24"/>
        </w:rPr>
        <w:t>and A. M. Smith</w:t>
      </w:r>
      <w:r w:rsidRPr="00331164">
        <w:rPr>
          <w:rFonts w:cs="Times New Roman"/>
          <w:snapToGrid w:val="0"/>
          <w:szCs w:val="24"/>
          <w:vertAlign w:val="superscript"/>
        </w:rPr>
        <w:t>1</w:t>
      </w:r>
      <w:bookmarkEnd w:id="1"/>
      <w:r w:rsidR="0092545B" w:rsidRPr="00331164">
        <w:rPr>
          <w:rFonts w:cs="Times New Roman"/>
          <w:snapToGrid w:val="0"/>
          <w:szCs w:val="24"/>
          <w:vertAlign w:val="superscript"/>
        </w:rPr>
        <w:t>*</w:t>
      </w:r>
    </w:p>
    <w:p w14:paraId="30806EB9" w14:textId="77777777" w:rsidR="00DD4746" w:rsidRPr="00331164" w:rsidRDefault="00DD4746" w:rsidP="00FD0B3F">
      <w:pPr>
        <w:spacing w:after="0" w:line="480" w:lineRule="auto"/>
        <w:jc w:val="center"/>
        <w:rPr>
          <w:rFonts w:cs="Times New Roman"/>
          <w:snapToGrid w:val="0"/>
          <w:szCs w:val="24"/>
          <w:vertAlign w:val="superscript"/>
        </w:rPr>
      </w:pPr>
    </w:p>
    <w:p w14:paraId="4A246B4D" w14:textId="77777777" w:rsidR="004C0CC2" w:rsidRPr="00331164" w:rsidRDefault="00DD4746" w:rsidP="00C23C68">
      <w:pPr>
        <w:spacing w:after="0" w:line="240" w:lineRule="auto"/>
        <w:jc w:val="center"/>
        <w:rPr>
          <w:rFonts w:cs="Times New Roman"/>
          <w:i/>
          <w:snapToGrid w:val="0"/>
          <w:szCs w:val="24"/>
        </w:rPr>
      </w:pPr>
      <w:r w:rsidRPr="00331164">
        <w:rPr>
          <w:rFonts w:cs="Times New Roman"/>
          <w:i/>
          <w:snapToGrid w:val="0"/>
          <w:szCs w:val="24"/>
          <w:vertAlign w:val="superscript"/>
        </w:rPr>
        <w:t>1</w:t>
      </w:r>
      <w:r w:rsidRPr="00331164">
        <w:rPr>
          <w:rFonts w:cs="Times New Roman"/>
          <w:i/>
          <w:snapToGrid w:val="0"/>
          <w:szCs w:val="24"/>
        </w:rPr>
        <w:t>Department of Pharmacy, University of Huddersfield, Queensgate, Huddersfield, HD1 3DH, UK.</w:t>
      </w:r>
    </w:p>
    <w:p w14:paraId="7235365F" w14:textId="77777777" w:rsidR="00824B40" w:rsidRPr="00331164" w:rsidRDefault="00824B40" w:rsidP="00C23C68">
      <w:pPr>
        <w:spacing w:after="0" w:line="240" w:lineRule="auto"/>
        <w:jc w:val="center"/>
        <w:rPr>
          <w:rFonts w:cs="Times New Roman"/>
          <w:i/>
          <w:snapToGrid w:val="0"/>
          <w:szCs w:val="24"/>
        </w:rPr>
      </w:pPr>
      <w:r w:rsidRPr="00331164">
        <w:rPr>
          <w:rFonts w:cs="Times New Roman"/>
          <w:i/>
          <w:snapToGrid w:val="0"/>
          <w:szCs w:val="24"/>
          <w:vertAlign w:val="superscript"/>
        </w:rPr>
        <w:t>2</w:t>
      </w:r>
      <w:r w:rsidR="002F2436">
        <w:rPr>
          <w:rFonts w:cs="Times New Roman"/>
          <w:i/>
          <w:snapToGrid w:val="0"/>
          <w:szCs w:val="24"/>
        </w:rPr>
        <w:t>Department of Ph</w:t>
      </w:r>
      <w:r w:rsidRPr="00331164">
        <w:rPr>
          <w:rFonts w:cs="Times New Roman"/>
          <w:i/>
          <w:snapToGrid w:val="0"/>
          <w:szCs w:val="24"/>
        </w:rPr>
        <w:t>ar</w:t>
      </w:r>
      <w:r w:rsidR="002F2436">
        <w:rPr>
          <w:rFonts w:cs="Times New Roman"/>
          <w:i/>
          <w:snapToGrid w:val="0"/>
          <w:szCs w:val="24"/>
        </w:rPr>
        <w:t>m</w:t>
      </w:r>
      <w:r w:rsidRPr="00331164">
        <w:rPr>
          <w:rFonts w:cs="Times New Roman"/>
          <w:i/>
          <w:snapToGrid w:val="0"/>
          <w:szCs w:val="24"/>
        </w:rPr>
        <w:t>aceutics and Pharmaceutical Technology, Faculty of Pharmaceutical Sciences, University of Jos, Nigeria</w:t>
      </w:r>
    </w:p>
    <w:p w14:paraId="7E73CCB3" w14:textId="77777777" w:rsidR="00C23C68" w:rsidRPr="00331164" w:rsidRDefault="00C23C68" w:rsidP="00C23C68">
      <w:pPr>
        <w:spacing w:after="0" w:line="240" w:lineRule="auto"/>
        <w:jc w:val="center"/>
        <w:rPr>
          <w:rFonts w:cs="Times New Roman"/>
          <w:i/>
          <w:snapToGrid w:val="0"/>
          <w:szCs w:val="24"/>
        </w:rPr>
      </w:pPr>
    </w:p>
    <w:p w14:paraId="3B80E856" w14:textId="77777777" w:rsidR="00771B63" w:rsidRPr="00331164" w:rsidRDefault="00824B40" w:rsidP="00C23C68">
      <w:pPr>
        <w:spacing w:after="0" w:line="240" w:lineRule="auto"/>
        <w:jc w:val="center"/>
        <w:rPr>
          <w:rFonts w:cs="Times New Roman"/>
          <w:i/>
          <w:szCs w:val="24"/>
        </w:rPr>
      </w:pPr>
      <w:r w:rsidRPr="00331164">
        <w:rPr>
          <w:rFonts w:cs="Times New Roman"/>
          <w:i/>
          <w:snapToGrid w:val="0"/>
          <w:szCs w:val="24"/>
          <w:vertAlign w:val="superscript"/>
        </w:rPr>
        <w:t>3</w:t>
      </w:r>
      <w:r w:rsidR="00293DF2" w:rsidRPr="00331164">
        <w:rPr>
          <w:rFonts w:cs="Times New Roman"/>
          <w:i/>
          <w:snapToGrid w:val="0"/>
          <w:szCs w:val="24"/>
        </w:rPr>
        <w:t>The</w:t>
      </w:r>
      <w:r w:rsidR="00C23C68" w:rsidRPr="00331164">
        <w:rPr>
          <w:rFonts w:cs="Times New Roman"/>
          <w:i/>
          <w:szCs w:val="24"/>
        </w:rPr>
        <w:t>Ferrier Research Institute</w:t>
      </w:r>
      <w:r w:rsidR="00771B63" w:rsidRPr="00331164">
        <w:rPr>
          <w:rFonts w:cs="Times New Roman"/>
          <w:i/>
          <w:szCs w:val="24"/>
        </w:rPr>
        <w:t>, Victoria</w:t>
      </w:r>
      <w:r w:rsidR="00C23C68" w:rsidRPr="00331164">
        <w:rPr>
          <w:rFonts w:cs="Times New Roman"/>
          <w:i/>
          <w:szCs w:val="24"/>
        </w:rPr>
        <w:t xml:space="preserve"> University of Wellington, 69 Gracefield Road, </w:t>
      </w:r>
    </w:p>
    <w:p w14:paraId="5B5E0814" w14:textId="77777777" w:rsidR="00C23C68" w:rsidRPr="00331164" w:rsidRDefault="00C23C68" w:rsidP="00C23C68">
      <w:pPr>
        <w:spacing w:after="0" w:line="240" w:lineRule="auto"/>
        <w:jc w:val="center"/>
        <w:rPr>
          <w:rFonts w:cs="Times New Roman"/>
          <w:i/>
          <w:snapToGrid w:val="0"/>
          <w:szCs w:val="24"/>
        </w:rPr>
      </w:pPr>
      <w:r w:rsidRPr="00331164">
        <w:rPr>
          <w:rFonts w:cs="Times New Roman"/>
          <w:i/>
          <w:szCs w:val="24"/>
        </w:rPr>
        <w:t>Lower Hutt 5040, New Zealand</w:t>
      </w:r>
      <w:r w:rsidRPr="00331164">
        <w:rPr>
          <w:rFonts w:cs="Times New Roman"/>
          <w:i/>
          <w:szCs w:val="24"/>
        </w:rPr>
        <w:br/>
      </w:r>
    </w:p>
    <w:p w14:paraId="4168C321" w14:textId="77777777" w:rsidR="00DD4746" w:rsidRPr="00331164" w:rsidRDefault="00824B40" w:rsidP="00C23C68">
      <w:pPr>
        <w:spacing w:after="0" w:line="240" w:lineRule="auto"/>
        <w:jc w:val="center"/>
        <w:rPr>
          <w:rFonts w:cs="Times New Roman"/>
          <w:i/>
          <w:snapToGrid w:val="0"/>
          <w:szCs w:val="24"/>
        </w:rPr>
      </w:pPr>
      <w:r w:rsidRPr="00331164">
        <w:rPr>
          <w:rFonts w:cs="Times New Roman"/>
          <w:i/>
          <w:snapToGrid w:val="0"/>
          <w:szCs w:val="24"/>
          <w:vertAlign w:val="superscript"/>
        </w:rPr>
        <w:t>4</w:t>
      </w:r>
      <w:r w:rsidR="00C23C68" w:rsidRPr="00331164">
        <w:rPr>
          <w:rFonts w:cs="Times New Roman"/>
          <w:i/>
          <w:snapToGrid w:val="0"/>
          <w:szCs w:val="24"/>
        </w:rPr>
        <w:t xml:space="preserve">Department </w:t>
      </w:r>
      <w:r w:rsidR="004C0CC2" w:rsidRPr="00331164">
        <w:rPr>
          <w:rFonts w:cs="Times New Roman"/>
          <w:i/>
          <w:snapToGrid w:val="0"/>
          <w:szCs w:val="24"/>
        </w:rPr>
        <w:t xml:space="preserve">of </w:t>
      </w:r>
      <w:r w:rsidR="00516B0E" w:rsidRPr="00331164">
        <w:rPr>
          <w:rFonts w:cs="Times New Roman"/>
          <w:i/>
          <w:snapToGrid w:val="0"/>
          <w:szCs w:val="24"/>
        </w:rPr>
        <w:t xml:space="preserve">Biological </w:t>
      </w:r>
      <w:r w:rsidR="004C0CC2" w:rsidRPr="00331164">
        <w:rPr>
          <w:rFonts w:cs="Times New Roman"/>
          <w:i/>
          <w:snapToGrid w:val="0"/>
          <w:szCs w:val="24"/>
        </w:rPr>
        <w:t>Sciences, University of Huddersfield, Queensgate, Huddersfield, HD1 3DH, UK.</w:t>
      </w:r>
    </w:p>
    <w:p w14:paraId="6B1296FD" w14:textId="77777777" w:rsidR="00C23C68" w:rsidRPr="00331164" w:rsidRDefault="00C23C68" w:rsidP="00012315">
      <w:pPr>
        <w:spacing w:after="0" w:line="240" w:lineRule="auto"/>
        <w:jc w:val="center"/>
        <w:rPr>
          <w:rFonts w:cs="Times New Roman"/>
          <w:i/>
          <w:snapToGrid w:val="0"/>
          <w:szCs w:val="24"/>
        </w:rPr>
      </w:pPr>
    </w:p>
    <w:p w14:paraId="4337451F" w14:textId="77777777" w:rsidR="00DD4746" w:rsidRPr="00331164" w:rsidRDefault="00824B40" w:rsidP="00C23C68">
      <w:pPr>
        <w:spacing w:after="0" w:line="240" w:lineRule="auto"/>
        <w:jc w:val="center"/>
        <w:rPr>
          <w:rFonts w:cs="Times New Roman"/>
          <w:i/>
          <w:snapToGrid w:val="0"/>
          <w:szCs w:val="24"/>
        </w:rPr>
      </w:pPr>
      <w:r w:rsidRPr="00331164">
        <w:rPr>
          <w:rFonts w:cs="Times New Roman"/>
          <w:i/>
          <w:snapToGrid w:val="0"/>
          <w:szCs w:val="24"/>
          <w:vertAlign w:val="superscript"/>
        </w:rPr>
        <w:t>5</w:t>
      </w:r>
      <w:r w:rsidR="00C23C68" w:rsidRPr="00331164">
        <w:rPr>
          <w:rFonts w:cs="Times New Roman"/>
          <w:i/>
          <w:snapToGrid w:val="0"/>
          <w:szCs w:val="24"/>
        </w:rPr>
        <w:t xml:space="preserve">Department </w:t>
      </w:r>
      <w:r w:rsidR="00DD4746" w:rsidRPr="00331164">
        <w:rPr>
          <w:rFonts w:cs="Times New Roman"/>
          <w:i/>
          <w:snapToGrid w:val="0"/>
          <w:szCs w:val="24"/>
        </w:rPr>
        <w:t xml:space="preserve">of </w:t>
      </w:r>
      <w:r w:rsidR="00516B0E">
        <w:rPr>
          <w:rFonts w:cs="Times New Roman"/>
          <w:i/>
          <w:snapToGrid w:val="0"/>
          <w:szCs w:val="24"/>
        </w:rPr>
        <w:t xml:space="preserve">Chemical </w:t>
      </w:r>
      <w:r w:rsidR="00DD4746" w:rsidRPr="00331164">
        <w:rPr>
          <w:rFonts w:cs="Times New Roman"/>
          <w:i/>
          <w:snapToGrid w:val="0"/>
          <w:szCs w:val="24"/>
        </w:rPr>
        <w:t>Sciences, University of Huddersfield, Queensgate, Huddersfield, HD1 3DH, UK.</w:t>
      </w:r>
    </w:p>
    <w:p w14:paraId="3A638E9A" w14:textId="77777777" w:rsidR="00C23C68" w:rsidRDefault="00C23C68" w:rsidP="00C23C68">
      <w:pPr>
        <w:spacing w:line="240" w:lineRule="auto"/>
        <w:rPr>
          <w:rFonts w:cs="Times New Roman"/>
          <w:b/>
          <w:szCs w:val="24"/>
        </w:rPr>
      </w:pPr>
    </w:p>
    <w:p w14:paraId="186289B5" w14:textId="77777777" w:rsidR="00C23C68" w:rsidRPr="00D25E1C" w:rsidRDefault="00DD22F7" w:rsidP="00EE2F44">
      <w:pPr>
        <w:spacing w:line="360" w:lineRule="auto"/>
        <w:rPr>
          <w:rFonts w:cs="Times New Roman"/>
          <w:b/>
          <w:szCs w:val="24"/>
        </w:rPr>
      </w:pPr>
      <w:r>
        <w:rPr>
          <w:rFonts w:cs="Times New Roman"/>
          <w:b/>
          <w:szCs w:val="24"/>
        </w:rPr>
        <w:t>*Corresponding authors</w:t>
      </w:r>
      <w:r w:rsidR="00C23C68" w:rsidRPr="00D25E1C">
        <w:rPr>
          <w:rFonts w:cs="Times New Roman"/>
          <w:b/>
          <w:szCs w:val="24"/>
        </w:rPr>
        <w:t>:</w:t>
      </w:r>
    </w:p>
    <w:p w14:paraId="17499D7A" w14:textId="77777777" w:rsidR="00C23C68" w:rsidRPr="00D25E1C" w:rsidRDefault="00C23C68" w:rsidP="00EE2F44">
      <w:pPr>
        <w:spacing w:after="0" w:line="360" w:lineRule="auto"/>
        <w:rPr>
          <w:rFonts w:cs="Times New Roman"/>
          <w:szCs w:val="24"/>
        </w:rPr>
      </w:pPr>
      <w:r w:rsidRPr="00D25E1C">
        <w:rPr>
          <w:rFonts w:cs="Times New Roman"/>
          <w:szCs w:val="24"/>
        </w:rPr>
        <w:t>Dr. Alan M. Smith</w:t>
      </w:r>
      <w:r w:rsidR="000924A9">
        <w:rPr>
          <w:rFonts w:cs="Times New Roman"/>
          <w:szCs w:val="24"/>
        </w:rPr>
        <w:tab/>
      </w:r>
      <w:r w:rsidR="000924A9">
        <w:rPr>
          <w:rFonts w:cs="Times New Roman"/>
          <w:szCs w:val="24"/>
        </w:rPr>
        <w:tab/>
      </w:r>
      <w:r w:rsidR="000924A9">
        <w:rPr>
          <w:rFonts w:cs="Times New Roman"/>
          <w:szCs w:val="24"/>
        </w:rPr>
        <w:tab/>
        <w:t>Dr. Ian M. Sims</w:t>
      </w:r>
    </w:p>
    <w:p w14:paraId="7E2B180D" w14:textId="77777777" w:rsidR="00C23C68" w:rsidRPr="00D25E1C" w:rsidRDefault="000924A9" w:rsidP="00EE2F44">
      <w:pPr>
        <w:spacing w:after="0" w:line="360" w:lineRule="auto"/>
        <w:rPr>
          <w:rFonts w:cs="Times New Roman"/>
          <w:szCs w:val="24"/>
        </w:rPr>
      </w:pPr>
      <w:r>
        <w:rPr>
          <w:rFonts w:cs="Times New Roman"/>
          <w:szCs w:val="24"/>
        </w:rPr>
        <w:t>Tel: +44 1484 472</w:t>
      </w:r>
      <w:r w:rsidR="00C23C68" w:rsidRPr="00D25E1C">
        <w:rPr>
          <w:rFonts w:cs="Times New Roman"/>
          <w:szCs w:val="24"/>
        </w:rPr>
        <w:t>350</w:t>
      </w:r>
      <w:r>
        <w:rPr>
          <w:rFonts w:cs="Times New Roman"/>
          <w:szCs w:val="24"/>
        </w:rPr>
        <w:tab/>
      </w:r>
      <w:r>
        <w:rPr>
          <w:rFonts w:cs="Times New Roman"/>
          <w:szCs w:val="24"/>
        </w:rPr>
        <w:tab/>
      </w:r>
      <w:r>
        <w:rPr>
          <w:rFonts w:cs="Times New Roman"/>
          <w:szCs w:val="24"/>
        </w:rPr>
        <w:tab/>
        <w:t>Tel: +64 4 4630062</w:t>
      </w:r>
    </w:p>
    <w:p w14:paraId="5646968B" w14:textId="77777777" w:rsidR="00C23C68" w:rsidRPr="00D25E1C" w:rsidRDefault="000924A9" w:rsidP="00EE2F44">
      <w:pPr>
        <w:spacing w:after="0" w:line="360" w:lineRule="auto"/>
        <w:rPr>
          <w:rFonts w:cs="Times New Roman"/>
          <w:szCs w:val="24"/>
        </w:rPr>
      </w:pPr>
      <w:r>
        <w:rPr>
          <w:rFonts w:cs="Times New Roman"/>
          <w:szCs w:val="24"/>
        </w:rPr>
        <w:t>Fax: +44 1484 472</w:t>
      </w:r>
      <w:r w:rsidR="00C23C68" w:rsidRPr="00D25E1C">
        <w:rPr>
          <w:rFonts w:cs="Times New Roman"/>
          <w:szCs w:val="24"/>
        </w:rPr>
        <w:t>350</w:t>
      </w:r>
    </w:p>
    <w:p w14:paraId="6D0A3B05" w14:textId="77777777" w:rsidR="00C23C68" w:rsidRPr="000924A9" w:rsidRDefault="000B5A53" w:rsidP="00EE2F44">
      <w:pPr>
        <w:spacing w:after="0" w:line="360" w:lineRule="auto"/>
        <w:rPr>
          <w:rFonts w:cs="Times New Roman"/>
          <w:szCs w:val="24"/>
        </w:rPr>
      </w:pPr>
      <w:hyperlink r:id="rId8" w:history="1">
        <w:r w:rsidR="00C23C68" w:rsidRPr="00D25E1C">
          <w:rPr>
            <w:rStyle w:val="Hyperlink"/>
            <w:rFonts w:cs="Times New Roman"/>
            <w:szCs w:val="24"/>
          </w:rPr>
          <w:t>a.m.smith@hud.ac.uk</w:t>
        </w:r>
      </w:hyperlink>
      <w:r w:rsidR="000924A9">
        <w:rPr>
          <w:rStyle w:val="Hyperlink"/>
          <w:rFonts w:cs="Times New Roman"/>
          <w:szCs w:val="24"/>
          <w:u w:val="none"/>
        </w:rPr>
        <w:tab/>
      </w:r>
      <w:r w:rsidR="000924A9">
        <w:rPr>
          <w:rStyle w:val="Hyperlink"/>
          <w:rFonts w:cs="Times New Roman"/>
          <w:szCs w:val="24"/>
          <w:u w:val="none"/>
        </w:rPr>
        <w:tab/>
      </w:r>
      <w:r w:rsidR="000924A9">
        <w:rPr>
          <w:rStyle w:val="Hyperlink"/>
          <w:rFonts w:cs="Times New Roman"/>
          <w:szCs w:val="24"/>
          <w:u w:val="none"/>
        </w:rPr>
        <w:tab/>
      </w:r>
      <w:r w:rsidR="000924A9" w:rsidRPr="000924A9">
        <w:rPr>
          <w:rStyle w:val="Hyperlink"/>
          <w:rFonts w:cs="Times New Roman"/>
          <w:szCs w:val="24"/>
        </w:rPr>
        <w:t>ian.sims@vuw.ac.nz</w:t>
      </w:r>
    </w:p>
    <w:p w14:paraId="3C871791" w14:textId="77777777" w:rsidR="00C23C68" w:rsidRPr="00D25E1C" w:rsidRDefault="00C23C68" w:rsidP="00EE2F44">
      <w:pPr>
        <w:spacing w:after="0" w:line="360" w:lineRule="auto"/>
        <w:rPr>
          <w:rFonts w:cs="Times New Roman"/>
          <w:b/>
          <w:szCs w:val="24"/>
        </w:rPr>
      </w:pPr>
      <w:r w:rsidRPr="00D25E1C">
        <w:rPr>
          <w:rFonts w:cs="Times New Roman"/>
          <w:b/>
          <w:szCs w:val="24"/>
        </w:rPr>
        <w:t>For Submission to:</w:t>
      </w:r>
    </w:p>
    <w:p w14:paraId="259FED1E" w14:textId="77777777" w:rsidR="00C23C68" w:rsidRPr="00D83CFC" w:rsidRDefault="00A52C2D" w:rsidP="00D83CFC">
      <w:pPr>
        <w:spacing w:after="0" w:line="360" w:lineRule="auto"/>
        <w:rPr>
          <w:rFonts w:cs="Times New Roman"/>
          <w:szCs w:val="24"/>
        </w:rPr>
      </w:pPr>
      <w:r>
        <w:rPr>
          <w:rFonts w:cs="Times New Roman"/>
          <w:szCs w:val="24"/>
        </w:rPr>
        <w:t>Carbohydrate Polymers</w:t>
      </w:r>
    </w:p>
    <w:p w14:paraId="035870C4" w14:textId="77777777" w:rsidR="008C1D56" w:rsidRPr="00197220" w:rsidRDefault="008C1D56" w:rsidP="008C1D56">
      <w:pPr>
        <w:jc w:val="both"/>
        <w:rPr>
          <w:rFonts w:cs="Times New Roman"/>
          <w:b/>
          <w:sz w:val="28"/>
          <w:szCs w:val="28"/>
        </w:rPr>
      </w:pPr>
      <w:r w:rsidRPr="00197220">
        <w:rPr>
          <w:rFonts w:cs="Times New Roman"/>
          <w:b/>
          <w:sz w:val="28"/>
          <w:szCs w:val="28"/>
        </w:rPr>
        <w:lastRenderedPageBreak/>
        <w:t>Abstract</w:t>
      </w:r>
    </w:p>
    <w:p w14:paraId="72EAD303" w14:textId="3F056D65" w:rsidR="008C1D56" w:rsidRPr="0088192F" w:rsidRDefault="008C1D56" w:rsidP="00FF1504">
      <w:pPr>
        <w:spacing w:after="0" w:line="480" w:lineRule="auto"/>
        <w:jc w:val="both"/>
        <w:rPr>
          <w:rFonts w:cs="Times New Roman"/>
          <w:strike/>
          <w:szCs w:val="24"/>
        </w:rPr>
      </w:pPr>
      <w:r>
        <w:rPr>
          <w:rFonts w:cs="Times New Roman"/>
          <w:szCs w:val="24"/>
        </w:rPr>
        <w:t>A p</w:t>
      </w:r>
      <w:r w:rsidRPr="00FC6F86">
        <w:rPr>
          <w:rFonts w:cs="Times New Roman"/>
          <w:szCs w:val="24"/>
        </w:rPr>
        <w:t xml:space="preserve">olysaccharide from the leaves of </w:t>
      </w:r>
      <w:r>
        <w:rPr>
          <w:rFonts w:cs="Times New Roman"/>
          <w:i/>
          <w:szCs w:val="24"/>
        </w:rPr>
        <w:t>S</w:t>
      </w:r>
      <w:r w:rsidRPr="00FC6F86">
        <w:rPr>
          <w:rFonts w:cs="Times New Roman"/>
          <w:i/>
          <w:szCs w:val="24"/>
        </w:rPr>
        <w:t>esamum</w:t>
      </w:r>
      <w:r w:rsidR="00434B3F">
        <w:rPr>
          <w:rFonts w:cs="Times New Roman"/>
          <w:i/>
          <w:szCs w:val="24"/>
        </w:rPr>
        <w:t xml:space="preserve"> </w:t>
      </w:r>
      <w:r w:rsidRPr="00FC6F86">
        <w:rPr>
          <w:rFonts w:cs="Times New Roman"/>
          <w:i/>
          <w:szCs w:val="24"/>
        </w:rPr>
        <w:t>radiatum</w:t>
      </w:r>
      <w:r w:rsidRPr="00FC6F86">
        <w:rPr>
          <w:rFonts w:cs="Times New Roman"/>
          <w:szCs w:val="24"/>
        </w:rPr>
        <w:t xml:space="preserve"> was extracted by maceration in d</w:t>
      </w:r>
      <w:r>
        <w:rPr>
          <w:rFonts w:cs="Times New Roman"/>
          <w:szCs w:val="24"/>
        </w:rPr>
        <w:t>eionized</w:t>
      </w:r>
      <w:r w:rsidRPr="00FC6F86">
        <w:rPr>
          <w:rFonts w:cs="Times New Roman"/>
          <w:szCs w:val="24"/>
        </w:rPr>
        <w:t xml:space="preserve"> water followed by </w:t>
      </w:r>
      <w:r w:rsidR="00350B90" w:rsidRPr="00FC6F86">
        <w:rPr>
          <w:rFonts w:cs="Times New Roman"/>
          <w:szCs w:val="24"/>
        </w:rPr>
        <w:t xml:space="preserve">ethanol </w:t>
      </w:r>
      <w:r w:rsidRPr="00FC6F86">
        <w:rPr>
          <w:rFonts w:cs="Times New Roman"/>
          <w:szCs w:val="24"/>
        </w:rPr>
        <w:t>precipitation</w:t>
      </w:r>
      <w:r w:rsidR="00CA13CB">
        <w:rPr>
          <w:rFonts w:cs="Times New Roman"/>
          <w:szCs w:val="24"/>
        </w:rPr>
        <w:t xml:space="preserve"> then</w:t>
      </w:r>
      <w:r w:rsidR="00434B3F">
        <w:rPr>
          <w:rFonts w:eastAsia="Times New Roman" w:cs="Times New Roman"/>
          <w:szCs w:val="24"/>
          <w:lang w:eastAsia="en-GB"/>
        </w:rPr>
        <w:t xml:space="preserve"> </w:t>
      </w:r>
      <w:r>
        <w:rPr>
          <w:rFonts w:eastAsia="Times New Roman" w:cs="Times New Roman"/>
          <w:szCs w:val="24"/>
          <w:lang w:eastAsia="en-GB"/>
        </w:rPr>
        <w:t>chemically</w:t>
      </w:r>
      <w:r w:rsidR="00434B3F">
        <w:rPr>
          <w:rFonts w:eastAsia="Times New Roman" w:cs="Times New Roman"/>
          <w:szCs w:val="24"/>
          <w:lang w:eastAsia="en-GB"/>
        </w:rPr>
        <w:t xml:space="preserve"> </w:t>
      </w:r>
      <w:r w:rsidR="00744D73">
        <w:rPr>
          <w:rFonts w:eastAsia="Times New Roman" w:cs="Times New Roman"/>
          <w:szCs w:val="24"/>
          <w:lang w:eastAsia="en-GB"/>
        </w:rPr>
        <w:t>and physically</w:t>
      </w:r>
      <w:r w:rsidR="00434B3F">
        <w:rPr>
          <w:rFonts w:eastAsia="Times New Roman" w:cs="Times New Roman"/>
          <w:szCs w:val="24"/>
          <w:lang w:eastAsia="en-GB"/>
        </w:rPr>
        <w:t xml:space="preserve"> </w:t>
      </w:r>
      <w:r w:rsidRPr="00FC6F86">
        <w:rPr>
          <w:rFonts w:eastAsia="Times New Roman" w:cs="Times New Roman"/>
          <w:szCs w:val="24"/>
          <w:lang w:eastAsia="en-GB"/>
        </w:rPr>
        <w:t>characteri</w:t>
      </w:r>
      <w:r w:rsidR="00744D73">
        <w:rPr>
          <w:rFonts w:eastAsia="Times New Roman" w:cs="Times New Roman"/>
          <w:szCs w:val="24"/>
          <w:lang w:eastAsia="en-GB"/>
        </w:rPr>
        <w:t>s</w:t>
      </w:r>
      <w:r w:rsidRPr="00FC6F86">
        <w:rPr>
          <w:rFonts w:eastAsia="Times New Roman" w:cs="Times New Roman"/>
          <w:szCs w:val="24"/>
          <w:lang w:eastAsia="en-GB"/>
        </w:rPr>
        <w:t>ed.</w:t>
      </w:r>
      <w:r w:rsidR="00434B3F">
        <w:rPr>
          <w:rFonts w:eastAsia="Times New Roman" w:cs="Times New Roman"/>
          <w:szCs w:val="24"/>
          <w:lang w:eastAsia="en-GB"/>
        </w:rPr>
        <w:t xml:space="preserve"> </w:t>
      </w:r>
      <w:r w:rsidRPr="000B1672">
        <w:rPr>
          <w:rFonts w:eastAsia="Times New Roman" w:cs="Times New Roman"/>
          <w:szCs w:val="24"/>
          <w:lang w:eastAsia="en-GB"/>
        </w:rPr>
        <w:t xml:space="preserve">Monosaccharide </w:t>
      </w:r>
      <w:r w:rsidRPr="000B1672">
        <w:rPr>
          <w:rFonts w:cs="Times New Roman"/>
          <w:szCs w:val="24"/>
        </w:rPr>
        <w:t>c</w:t>
      </w:r>
      <w:r w:rsidRPr="00FC6F86">
        <w:rPr>
          <w:rFonts w:cs="Times New Roman"/>
          <w:szCs w:val="24"/>
        </w:rPr>
        <w:t xml:space="preserve">omposition </w:t>
      </w:r>
      <w:r>
        <w:rPr>
          <w:rFonts w:cs="Times New Roman"/>
          <w:szCs w:val="24"/>
        </w:rPr>
        <w:t>and linkage</w:t>
      </w:r>
      <w:r w:rsidR="00350B90">
        <w:rPr>
          <w:rFonts w:cs="Times New Roman"/>
          <w:szCs w:val="24"/>
        </w:rPr>
        <w:t>s</w:t>
      </w:r>
      <w:r w:rsidR="00434B3F">
        <w:rPr>
          <w:rFonts w:cs="Times New Roman"/>
          <w:szCs w:val="24"/>
        </w:rPr>
        <w:t xml:space="preserve"> </w:t>
      </w:r>
      <w:r w:rsidR="00350B90" w:rsidRPr="00FC6F86">
        <w:rPr>
          <w:rFonts w:cs="Times New Roman"/>
          <w:szCs w:val="24"/>
        </w:rPr>
        <w:t>w</w:t>
      </w:r>
      <w:r w:rsidR="00350B90">
        <w:rPr>
          <w:rFonts w:cs="Times New Roman"/>
          <w:szCs w:val="24"/>
        </w:rPr>
        <w:t>ere</w:t>
      </w:r>
      <w:r w:rsidR="00434B3F">
        <w:rPr>
          <w:rFonts w:cs="Times New Roman"/>
          <w:szCs w:val="24"/>
        </w:rPr>
        <w:t xml:space="preserve"> </w:t>
      </w:r>
      <w:r w:rsidRPr="00FC6F86">
        <w:rPr>
          <w:rFonts w:cs="Times New Roman"/>
          <w:szCs w:val="24"/>
        </w:rPr>
        <w:t>determined by high performance anion</w:t>
      </w:r>
      <w:r>
        <w:rPr>
          <w:rFonts w:cs="Times New Roman"/>
          <w:szCs w:val="24"/>
        </w:rPr>
        <w:t xml:space="preserve"> exchange chromatography</w:t>
      </w:r>
      <w:r w:rsidR="00350B90">
        <w:rPr>
          <w:rFonts w:cs="Times New Roman"/>
          <w:szCs w:val="24"/>
        </w:rPr>
        <w:t xml:space="preserve"> (HPAEC)</w:t>
      </w:r>
      <w:r>
        <w:rPr>
          <w:rFonts w:cs="Times New Roman"/>
          <w:szCs w:val="24"/>
        </w:rPr>
        <w:t>, gas chromatography-mass spectrometry</w:t>
      </w:r>
      <w:r w:rsidR="00350B90">
        <w:rPr>
          <w:rFonts w:cs="Times New Roman"/>
          <w:szCs w:val="24"/>
        </w:rPr>
        <w:t xml:space="preserve"> (GC-MS)</w:t>
      </w:r>
      <w:r>
        <w:rPr>
          <w:rFonts w:cs="Times New Roman"/>
          <w:szCs w:val="24"/>
        </w:rPr>
        <w:t xml:space="preserve"> and </w:t>
      </w:r>
      <w:r w:rsidR="00560AEE" w:rsidRPr="007956F7">
        <w:rPr>
          <w:rFonts w:cs="Times New Roman"/>
          <w:szCs w:val="24"/>
        </w:rPr>
        <w:t xml:space="preserve">nuclear magnetic resonance (NMR) spectroscopy </w:t>
      </w:r>
      <w:r>
        <w:rPr>
          <w:rFonts w:cs="Times New Roman"/>
          <w:szCs w:val="24"/>
        </w:rPr>
        <w:t>respectively.</w:t>
      </w:r>
      <w:r w:rsidR="00434B3F">
        <w:rPr>
          <w:rFonts w:cs="Times New Roman"/>
          <w:szCs w:val="24"/>
        </w:rPr>
        <w:t xml:space="preserve"> </w:t>
      </w:r>
      <w:r w:rsidR="00744D73">
        <w:rPr>
          <w:rFonts w:cs="Times New Roman"/>
          <w:szCs w:val="24"/>
        </w:rPr>
        <w:t>Sesamum gum</w:t>
      </w:r>
      <w:r>
        <w:rPr>
          <w:rFonts w:cs="Times New Roman"/>
          <w:szCs w:val="24"/>
        </w:rPr>
        <w:t xml:space="preserve"> was composed</w:t>
      </w:r>
      <w:r w:rsidR="002973EE">
        <w:rPr>
          <w:rFonts w:cs="Times New Roman"/>
          <w:szCs w:val="24"/>
        </w:rPr>
        <w:t xml:space="preserve"> of</w:t>
      </w:r>
      <w:r w:rsidR="00434B3F">
        <w:rPr>
          <w:rFonts w:cs="Times New Roman"/>
          <w:szCs w:val="24"/>
        </w:rPr>
        <w:t xml:space="preserve"> </w:t>
      </w:r>
      <w:r w:rsidR="00D83CFC" w:rsidRPr="00FC6F86">
        <w:rPr>
          <w:rFonts w:cs="Times New Roman"/>
          <w:szCs w:val="24"/>
        </w:rPr>
        <w:t>glucuronic acid</w:t>
      </w:r>
      <w:r w:rsidR="00350B90">
        <w:rPr>
          <w:rFonts w:cs="Times New Roman"/>
          <w:szCs w:val="24"/>
        </w:rPr>
        <w:t>,</w:t>
      </w:r>
      <w:r w:rsidR="00D83CFC" w:rsidRPr="00FC6F86">
        <w:rPr>
          <w:rFonts w:cs="Times New Roman"/>
          <w:szCs w:val="24"/>
        </w:rPr>
        <w:t xml:space="preserve"> mannose</w:t>
      </w:r>
      <w:r w:rsidR="00D83CFC">
        <w:rPr>
          <w:rFonts w:cs="Times New Roman"/>
          <w:szCs w:val="24"/>
        </w:rPr>
        <w:t>,</w:t>
      </w:r>
      <w:r w:rsidR="00434B3F">
        <w:rPr>
          <w:rFonts w:cs="Times New Roman"/>
          <w:szCs w:val="24"/>
        </w:rPr>
        <w:t xml:space="preserve"> </w:t>
      </w:r>
      <w:r w:rsidR="00D83CFC" w:rsidRPr="00FC6F86">
        <w:rPr>
          <w:rFonts w:cs="Times New Roman"/>
          <w:szCs w:val="24"/>
        </w:rPr>
        <w:t xml:space="preserve">galactose, </w:t>
      </w:r>
      <w:r w:rsidR="00D83CFC">
        <w:rPr>
          <w:rFonts w:cs="Times New Roman"/>
          <w:szCs w:val="24"/>
        </w:rPr>
        <w:t xml:space="preserve">and </w:t>
      </w:r>
      <w:r w:rsidR="00D83CFC" w:rsidRPr="00FC6F86">
        <w:rPr>
          <w:rFonts w:cs="Times New Roman"/>
          <w:szCs w:val="24"/>
        </w:rPr>
        <w:t>xylose</w:t>
      </w:r>
      <w:r w:rsidR="00D83CFC">
        <w:rPr>
          <w:rFonts w:cs="Times New Roman"/>
          <w:szCs w:val="24"/>
        </w:rPr>
        <w:t xml:space="preserve"> with trace quantities</w:t>
      </w:r>
      <w:r w:rsidR="00434B3F">
        <w:rPr>
          <w:rFonts w:cs="Times New Roman"/>
          <w:szCs w:val="24"/>
        </w:rPr>
        <w:t xml:space="preserve"> </w:t>
      </w:r>
      <w:r w:rsidR="007956F7">
        <w:rPr>
          <w:rFonts w:cs="Times New Roman"/>
          <w:szCs w:val="24"/>
        </w:rPr>
        <w:t>of</w:t>
      </w:r>
      <w:r w:rsidR="00434B3F">
        <w:rPr>
          <w:rFonts w:cs="Times New Roman"/>
          <w:szCs w:val="24"/>
        </w:rPr>
        <w:t xml:space="preserve"> </w:t>
      </w:r>
      <w:r w:rsidR="00D83CFC" w:rsidRPr="00FC6F86">
        <w:rPr>
          <w:rFonts w:cs="Times New Roman"/>
          <w:szCs w:val="24"/>
        </w:rPr>
        <w:t xml:space="preserve">glucose, </w:t>
      </w:r>
      <w:r w:rsidR="00D83CFC">
        <w:rPr>
          <w:rFonts w:cs="Times New Roman"/>
          <w:szCs w:val="24"/>
        </w:rPr>
        <w:t>rhamnose</w:t>
      </w:r>
      <w:r w:rsidR="00560AEE">
        <w:rPr>
          <w:rFonts w:cs="Times New Roman"/>
          <w:szCs w:val="24"/>
        </w:rPr>
        <w:t xml:space="preserve"> and </w:t>
      </w:r>
      <w:r w:rsidR="00D83CFC">
        <w:rPr>
          <w:rFonts w:cs="Times New Roman"/>
          <w:szCs w:val="24"/>
        </w:rPr>
        <w:t>arabinose.</w:t>
      </w:r>
      <w:r w:rsidR="00434B3F">
        <w:rPr>
          <w:rFonts w:cs="Times New Roman"/>
          <w:szCs w:val="24"/>
        </w:rPr>
        <w:t xml:space="preserve"> </w:t>
      </w:r>
      <w:r w:rsidR="00744D73">
        <w:rPr>
          <w:rFonts w:cs="Times New Roman"/>
          <w:szCs w:val="24"/>
        </w:rPr>
        <w:t>Proton</w:t>
      </w:r>
      <w:r w:rsidR="007956F7" w:rsidRPr="007956F7">
        <w:rPr>
          <w:rFonts w:cs="Times New Roman"/>
          <w:szCs w:val="24"/>
        </w:rPr>
        <w:t xml:space="preserve"> and </w:t>
      </w:r>
      <w:r w:rsidR="007956F7" w:rsidRPr="007956F7">
        <w:rPr>
          <w:rFonts w:cs="Times New Roman"/>
          <w:szCs w:val="24"/>
          <w:vertAlign w:val="superscript"/>
        </w:rPr>
        <w:t>13</w:t>
      </w:r>
      <w:r w:rsidR="007956F7" w:rsidRPr="007956F7">
        <w:rPr>
          <w:rFonts w:cs="Times New Roman"/>
          <w:szCs w:val="24"/>
        </w:rPr>
        <w:t xml:space="preserve">C </w:t>
      </w:r>
      <w:r w:rsidR="00560AEE">
        <w:rPr>
          <w:rFonts w:cs="Times New Roman"/>
          <w:szCs w:val="24"/>
        </w:rPr>
        <w:t xml:space="preserve">NMR </w:t>
      </w:r>
      <w:r w:rsidR="00560AEE" w:rsidRPr="007956F7">
        <w:rPr>
          <w:rFonts w:cs="Times New Roman"/>
          <w:szCs w:val="24"/>
        </w:rPr>
        <w:t>spectroscopy</w:t>
      </w:r>
      <w:r w:rsidR="00560AEE">
        <w:rPr>
          <w:rFonts w:cs="Times New Roman"/>
          <w:szCs w:val="24"/>
        </w:rPr>
        <w:t>,</w:t>
      </w:r>
      <w:r w:rsidR="00434B3F">
        <w:rPr>
          <w:rFonts w:cs="Times New Roman"/>
          <w:szCs w:val="24"/>
        </w:rPr>
        <w:t xml:space="preserve"> </w:t>
      </w:r>
      <w:r w:rsidR="007956F7">
        <w:rPr>
          <w:rFonts w:cs="Times New Roman"/>
          <w:szCs w:val="24"/>
        </w:rPr>
        <w:t>and l</w:t>
      </w:r>
      <w:r w:rsidR="00D83CFC" w:rsidRPr="00D83CFC">
        <w:rPr>
          <w:rFonts w:cs="Times New Roman"/>
          <w:szCs w:val="24"/>
        </w:rPr>
        <w:t xml:space="preserve">inkage analysis </w:t>
      </w:r>
      <w:r w:rsidR="007956F7" w:rsidRPr="007956F7">
        <w:rPr>
          <w:rFonts w:cs="Times New Roman"/>
          <w:szCs w:val="24"/>
        </w:rPr>
        <w:t>revealed</w:t>
      </w:r>
      <w:r>
        <w:rPr>
          <w:rFonts w:cs="Times New Roman"/>
          <w:szCs w:val="24"/>
        </w:rPr>
        <w:t xml:space="preserve"> a</w:t>
      </w:r>
      <w:r w:rsidR="00434B3F">
        <w:rPr>
          <w:rFonts w:cs="Times New Roman"/>
          <w:szCs w:val="24"/>
        </w:rPr>
        <w:t xml:space="preserve"> </w:t>
      </w:r>
      <w:r w:rsidR="007956F7">
        <w:rPr>
          <w:rFonts w:cs="Times New Roman"/>
          <w:szCs w:val="24"/>
        </w:rPr>
        <w:t>glucuronoma</w:t>
      </w:r>
      <w:r w:rsidR="0028522C">
        <w:rPr>
          <w:rFonts w:cs="Times New Roman"/>
          <w:szCs w:val="24"/>
        </w:rPr>
        <w:t>nn</w:t>
      </w:r>
      <w:r w:rsidR="007956F7">
        <w:rPr>
          <w:rFonts w:cs="Times New Roman"/>
          <w:szCs w:val="24"/>
        </w:rPr>
        <w:t>an based structure co</w:t>
      </w:r>
      <w:r w:rsidR="00D4385C">
        <w:rPr>
          <w:rFonts w:cs="Times New Roman"/>
          <w:szCs w:val="24"/>
        </w:rPr>
        <w:t xml:space="preserve">mprising </w:t>
      </w:r>
      <w:r w:rsidR="007956F7">
        <w:rPr>
          <w:rFonts w:cs="Times New Roman"/>
          <w:szCs w:val="24"/>
        </w:rPr>
        <w:t xml:space="preserve">a </w:t>
      </w:r>
      <w:r w:rsidR="00506C62">
        <w:rPr>
          <w:rFonts w:cs="Times New Roman"/>
          <w:szCs w:val="24"/>
        </w:rPr>
        <w:t xml:space="preserve">backbone of </w:t>
      </w:r>
      <w:r w:rsidR="008C15F9">
        <w:sym w:font="Symbol" w:char="F0AE"/>
      </w:r>
      <w:r w:rsidR="00506C62" w:rsidRPr="00444CE0">
        <w:t>4)-</w:t>
      </w:r>
      <w:r w:rsidR="00506C62">
        <w:sym w:font="Symbol" w:char="F062"/>
      </w:r>
      <w:r w:rsidR="00506C62" w:rsidRPr="00444CE0">
        <w:t>-</w:t>
      </w:r>
      <w:r w:rsidR="00506C62" w:rsidRPr="007B37A0">
        <w:rPr>
          <w:sz w:val="20"/>
        </w:rPr>
        <w:t>D</w:t>
      </w:r>
      <w:r w:rsidR="00506C62">
        <w:t>-</w:t>
      </w:r>
      <w:r w:rsidR="00506C62" w:rsidRPr="00444CE0">
        <w:t>Glc</w:t>
      </w:r>
      <w:r w:rsidR="00506C62" w:rsidRPr="001C1951">
        <w:rPr>
          <w:i/>
        </w:rPr>
        <w:t>p</w:t>
      </w:r>
      <w:r w:rsidR="00506C62" w:rsidRPr="00444CE0">
        <w:t>A-(1</w:t>
      </w:r>
      <w:r w:rsidR="00506C62">
        <w:sym w:font="Symbol" w:char="F020"/>
      </w:r>
      <w:r w:rsidR="00506C62">
        <w:sym w:font="Symbol" w:char="F0AE"/>
      </w:r>
      <w:r w:rsidR="00506C62" w:rsidRPr="00444CE0">
        <w:t>2)-</w:t>
      </w:r>
      <w:r w:rsidR="00506C62">
        <w:sym w:font="Symbol" w:char="F061"/>
      </w:r>
      <w:r w:rsidR="00506C62" w:rsidRPr="00444CE0">
        <w:t>-</w:t>
      </w:r>
      <w:r w:rsidR="00506C62" w:rsidRPr="007B37A0">
        <w:rPr>
          <w:sz w:val="20"/>
        </w:rPr>
        <w:t>D</w:t>
      </w:r>
      <w:r w:rsidR="00506C62">
        <w:t>-</w:t>
      </w:r>
      <w:r w:rsidR="00506C62" w:rsidRPr="00444CE0">
        <w:t>Man</w:t>
      </w:r>
      <w:r w:rsidR="00506C62" w:rsidRPr="001C1951">
        <w:rPr>
          <w:i/>
        </w:rPr>
        <w:t>p</w:t>
      </w:r>
      <w:r w:rsidR="00506C62" w:rsidRPr="00444CE0">
        <w:t>-(1</w:t>
      </w:r>
      <w:r w:rsidR="00506C62">
        <w:sym w:font="Symbol" w:char="F0AE"/>
      </w:r>
      <w:r w:rsidR="008C15F9">
        <w:t xml:space="preserve"> </w:t>
      </w:r>
      <w:r>
        <w:rPr>
          <w:rFonts w:cs="Times New Roman"/>
          <w:szCs w:val="24"/>
          <w:lang w:val="en-NZ"/>
        </w:rPr>
        <w:t>with</w:t>
      </w:r>
      <w:r w:rsidRPr="002C1F64">
        <w:rPr>
          <w:rFonts w:cs="Times New Roman"/>
          <w:szCs w:val="24"/>
          <w:lang w:val="en-NZ"/>
        </w:rPr>
        <w:t xml:space="preserve"> side-chains of galactose and xylose</w:t>
      </w:r>
      <w:r w:rsidRPr="00FC6F86">
        <w:rPr>
          <w:rFonts w:cs="Times New Roman"/>
          <w:szCs w:val="24"/>
        </w:rPr>
        <w:t>.</w:t>
      </w:r>
      <w:r w:rsidR="00434B3F">
        <w:rPr>
          <w:rFonts w:cs="Times New Roman"/>
          <w:szCs w:val="24"/>
        </w:rPr>
        <w:t xml:space="preserve"> </w:t>
      </w:r>
      <w:r w:rsidR="00CA13CB">
        <w:rPr>
          <w:rFonts w:cs="Times New Roman"/>
          <w:szCs w:val="24"/>
        </w:rPr>
        <w:t>H</w:t>
      </w:r>
      <w:r w:rsidR="007956F7">
        <w:rPr>
          <w:rFonts w:cs="Times New Roman"/>
          <w:szCs w:val="24"/>
        </w:rPr>
        <w:t>ydrated</w:t>
      </w:r>
      <w:r w:rsidR="00434B3F">
        <w:rPr>
          <w:rFonts w:cs="Times New Roman"/>
          <w:szCs w:val="24"/>
        </w:rPr>
        <w:t xml:space="preserve"> </w:t>
      </w:r>
      <w:r w:rsidR="00506C62">
        <w:rPr>
          <w:rFonts w:cs="Times New Roman"/>
          <w:szCs w:val="24"/>
        </w:rPr>
        <w:t>sesamum</w:t>
      </w:r>
      <w:r w:rsidR="00434B3F">
        <w:rPr>
          <w:rFonts w:cs="Times New Roman"/>
          <w:szCs w:val="24"/>
        </w:rPr>
        <w:t xml:space="preserve"> </w:t>
      </w:r>
      <w:r w:rsidR="00560AEE">
        <w:rPr>
          <w:rFonts w:cs="Times New Roman"/>
          <w:szCs w:val="24"/>
        </w:rPr>
        <w:t xml:space="preserve">gum displayed </w:t>
      </w:r>
      <w:r w:rsidR="002973EE">
        <w:rPr>
          <w:rFonts w:cs="Times New Roman"/>
          <w:szCs w:val="24"/>
        </w:rPr>
        <w:t xml:space="preserve">temperature independent </w:t>
      </w:r>
      <w:r>
        <w:rPr>
          <w:rFonts w:cs="Times New Roman"/>
          <w:szCs w:val="24"/>
        </w:rPr>
        <w:t>viscoelastic properties</w:t>
      </w:r>
      <w:r w:rsidR="00434B3F">
        <w:rPr>
          <w:rFonts w:cs="Times New Roman"/>
          <w:szCs w:val="24"/>
        </w:rPr>
        <w:t xml:space="preserve"> </w:t>
      </w:r>
      <w:r w:rsidR="007956F7">
        <w:rPr>
          <w:rFonts w:cs="Times New Roman"/>
          <w:szCs w:val="24"/>
        </w:rPr>
        <w:t>with no thermal hysteresis</w:t>
      </w:r>
      <w:r w:rsidR="002973EE">
        <w:rPr>
          <w:rFonts w:cs="Times New Roman"/>
          <w:szCs w:val="24"/>
        </w:rPr>
        <w:t>.</w:t>
      </w:r>
      <w:r w:rsidR="00434B3F">
        <w:rPr>
          <w:rFonts w:cs="Times New Roman"/>
          <w:szCs w:val="24"/>
        </w:rPr>
        <w:t xml:space="preserve"> </w:t>
      </w:r>
      <w:r w:rsidRPr="00FC6F86">
        <w:rPr>
          <w:rFonts w:cs="Times New Roman"/>
          <w:szCs w:val="24"/>
        </w:rPr>
        <w:t>Intrinsic visc</w:t>
      </w:r>
      <w:r>
        <w:rPr>
          <w:rFonts w:cs="Times New Roman"/>
          <w:szCs w:val="24"/>
        </w:rPr>
        <w:t>osity was determined to be</w:t>
      </w:r>
      <w:r w:rsidRPr="00FC6F86">
        <w:rPr>
          <w:rFonts w:cs="Times New Roman"/>
          <w:szCs w:val="24"/>
        </w:rPr>
        <w:t xml:space="preserve"> 3.31 and 4.40 d</w:t>
      </w:r>
      <w:r w:rsidR="002973EE">
        <w:rPr>
          <w:rFonts w:cs="Times New Roman"/>
          <w:szCs w:val="24"/>
        </w:rPr>
        <w:t>Lg</w:t>
      </w:r>
      <w:r w:rsidR="002973EE">
        <w:rPr>
          <w:rFonts w:cs="Times New Roman"/>
          <w:szCs w:val="24"/>
          <w:vertAlign w:val="superscript"/>
        </w:rPr>
        <w:t>-1</w:t>
      </w:r>
      <w:r w:rsidR="008C15F9">
        <w:rPr>
          <w:rFonts w:cs="Times New Roman"/>
          <w:szCs w:val="24"/>
          <w:vertAlign w:val="superscript"/>
        </w:rPr>
        <w:t xml:space="preserve"> </w:t>
      </w:r>
      <w:r w:rsidRPr="00FC6F86">
        <w:rPr>
          <w:rFonts w:cs="Times New Roman"/>
          <w:szCs w:val="24"/>
        </w:rPr>
        <w:t>in 0.1</w:t>
      </w:r>
      <w:r w:rsidR="008C15F9">
        <w:rPr>
          <w:rFonts w:cs="Times New Roman"/>
          <w:szCs w:val="24"/>
        </w:rPr>
        <w:t xml:space="preserve"> </w:t>
      </w:r>
      <w:r w:rsidRPr="00FC6F86">
        <w:rPr>
          <w:rFonts w:cs="Times New Roman"/>
          <w:szCs w:val="24"/>
        </w:rPr>
        <w:t>M NaCl and deioni</w:t>
      </w:r>
      <w:r w:rsidR="00560AEE">
        <w:rPr>
          <w:rFonts w:cs="Times New Roman"/>
          <w:szCs w:val="24"/>
        </w:rPr>
        <w:t>s</w:t>
      </w:r>
      <w:r w:rsidRPr="00FC6F86">
        <w:rPr>
          <w:rFonts w:cs="Times New Roman"/>
          <w:szCs w:val="24"/>
        </w:rPr>
        <w:t>ed water respectively</w:t>
      </w:r>
      <w:r>
        <w:rPr>
          <w:rFonts w:cs="Times New Roman"/>
          <w:szCs w:val="24"/>
        </w:rPr>
        <w:t xml:space="preserve">, while the </w:t>
      </w:r>
      <w:r w:rsidR="00D4385C">
        <w:rPr>
          <w:rFonts w:cs="Times New Roman"/>
          <w:szCs w:val="24"/>
        </w:rPr>
        <w:t xml:space="preserve">critical </w:t>
      </w:r>
      <w:r>
        <w:rPr>
          <w:rFonts w:cs="Times New Roman"/>
          <w:szCs w:val="24"/>
        </w:rPr>
        <w:t>concent</w:t>
      </w:r>
      <w:r w:rsidR="00D4385C">
        <w:rPr>
          <w:rFonts w:cs="Times New Roman"/>
          <w:szCs w:val="24"/>
        </w:rPr>
        <w:t>ration was determined to be 0.1</w:t>
      </w:r>
      <w:r>
        <w:rPr>
          <w:rFonts w:cs="Times New Roman"/>
          <w:szCs w:val="24"/>
        </w:rPr>
        <w:t xml:space="preserve"> %</w:t>
      </w:r>
      <w:r w:rsidR="008C15F9">
        <w:rPr>
          <w:rFonts w:cs="Times New Roman"/>
          <w:szCs w:val="24"/>
        </w:rPr>
        <w:t xml:space="preserve"> </w:t>
      </w:r>
      <w:r>
        <w:rPr>
          <w:rFonts w:cs="Times New Roman"/>
          <w:szCs w:val="24"/>
        </w:rPr>
        <w:t>w/v</w:t>
      </w:r>
      <w:r w:rsidRPr="00FC6F86">
        <w:rPr>
          <w:rFonts w:cs="Times New Roman"/>
          <w:szCs w:val="24"/>
        </w:rPr>
        <w:t xml:space="preserve">. </w:t>
      </w:r>
      <w:r w:rsidR="0088192F">
        <w:rPr>
          <w:rFonts w:cs="Times New Roman"/>
          <w:szCs w:val="24"/>
        </w:rPr>
        <w:t>The</w:t>
      </w:r>
      <w:r w:rsidR="00D4385C">
        <w:rPr>
          <w:rFonts w:cs="Times New Roman"/>
          <w:szCs w:val="24"/>
        </w:rPr>
        <w:t xml:space="preserve"> characterisa</w:t>
      </w:r>
      <w:r w:rsidR="0088192F">
        <w:rPr>
          <w:rFonts w:cs="Times New Roman"/>
          <w:szCs w:val="24"/>
        </w:rPr>
        <w:t>tion</w:t>
      </w:r>
      <w:r w:rsidR="00434B3F">
        <w:rPr>
          <w:rFonts w:cs="Times New Roman"/>
          <w:szCs w:val="24"/>
        </w:rPr>
        <w:t xml:space="preserve"> </w:t>
      </w:r>
      <w:r w:rsidR="0088192F">
        <w:rPr>
          <w:rFonts w:cs="Times New Roman"/>
          <w:szCs w:val="24"/>
        </w:rPr>
        <w:t>performed in this study will help direct potential applications of this material in foods and pharmaceuticals.</w:t>
      </w:r>
    </w:p>
    <w:p w14:paraId="35AE02B1" w14:textId="77777777" w:rsidR="008C1D56" w:rsidRPr="00FC6F86" w:rsidRDefault="008C1D56" w:rsidP="008C1D56">
      <w:pPr>
        <w:spacing w:after="0" w:line="360" w:lineRule="auto"/>
        <w:ind w:left="1440" w:hanging="1440"/>
        <w:jc w:val="both"/>
        <w:rPr>
          <w:rFonts w:cs="Times New Roman"/>
          <w:b/>
          <w:i/>
          <w:sz w:val="20"/>
          <w:szCs w:val="20"/>
        </w:rPr>
      </w:pPr>
    </w:p>
    <w:p w14:paraId="6FAA09A7" w14:textId="7D0E507B" w:rsidR="008C1D56" w:rsidRPr="00703724" w:rsidRDefault="008C1D56" w:rsidP="00272EA6">
      <w:pPr>
        <w:spacing w:after="0" w:line="360" w:lineRule="auto"/>
        <w:ind w:left="1440" w:hanging="1440"/>
        <w:jc w:val="both"/>
        <w:rPr>
          <w:rFonts w:cs="Times New Roman"/>
          <w:szCs w:val="24"/>
        </w:rPr>
      </w:pPr>
      <w:r w:rsidRPr="00703724">
        <w:rPr>
          <w:rFonts w:cs="Times New Roman"/>
          <w:b/>
          <w:i/>
          <w:szCs w:val="24"/>
        </w:rPr>
        <w:t>Keywords:</w:t>
      </w:r>
      <w:r w:rsidRPr="00703724">
        <w:rPr>
          <w:rFonts w:cs="Times New Roman"/>
          <w:b/>
          <w:i/>
          <w:szCs w:val="24"/>
        </w:rPr>
        <w:tab/>
      </w:r>
      <w:r w:rsidRPr="00703724">
        <w:rPr>
          <w:rFonts w:cs="Times New Roman"/>
          <w:i/>
          <w:szCs w:val="24"/>
        </w:rPr>
        <w:t>Sesamum</w:t>
      </w:r>
      <w:r w:rsidR="00434B3F">
        <w:rPr>
          <w:rFonts w:cs="Times New Roman"/>
          <w:i/>
          <w:szCs w:val="24"/>
        </w:rPr>
        <w:t xml:space="preserve"> </w:t>
      </w:r>
      <w:r w:rsidRPr="00703724">
        <w:rPr>
          <w:rFonts w:cs="Times New Roman"/>
          <w:i/>
          <w:szCs w:val="24"/>
        </w:rPr>
        <w:t>radiatum</w:t>
      </w:r>
      <w:r w:rsidRPr="00703724">
        <w:rPr>
          <w:rFonts w:cs="Times New Roman"/>
          <w:szCs w:val="24"/>
        </w:rPr>
        <w:t xml:space="preserve">; </w:t>
      </w:r>
      <w:r w:rsidR="00853D54">
        <w:rPr>
          <w:rFonts w:cs="Times New Roman"/>
          <w:szCs w:val="24"/>
        </w:rPr>
        <w:t>sesamum,</w:t>
      </w:r>
      <w:r w:rsidRPr="00703724">
        <w:rPr>
          <w:rFonts w:cs="Times New Roman"/>
          <w:szCs w:val="24"/>
        </w:rPr>
        <w:t xml:space="preserve"> polysaccharide, neutral sugars, uronic acid, rheology</w:t>
      </w:r>
    </w:p>
    <w:p w14:paraId="69414533" w14:textId="77777777" w:rsidR="008C1D56" w:rsidRDefault="008C1D56" w:rsidP="008C1D56">
      <w:pPr>
        <w:jc w:val="both"/>
        <w:rPr>
          <w:rFonts w:cs="Times New Roman"/>
          <w:b/>
          <w:szCs w:val="24"/>
        </w:rPr>
      </w:pPr>
    </w:p>
    <w:p w14:paraId="0808A759" w14:textId="77777777" w:rsidR="008C1D56" w:rsidRDefault="008C1D56" w:rsidP="008C1D56">
      <w:pPr>
        <w:jc w:val="both"/>
        <w:rPr>
          <w:rFonts w:cs="Times New Roman"/>
          <w:b/>
          <w:szCs w:val="24"/>
        </w:rPr>
      </w:pPr>
    </w:p>
    <w:p w14:paraId="4F08B16F" w14:textId="77777777" w:rsidR="008C1D56" w:rsidRDefault="008C1D56" w:rsidP="008C1D56">
      <w:pPr>
        <w:jc w:val="both"/>
        <w:rPr>
          <w:rFonts w:cs="Times New Roman"/>
          <w:b/>
          <w:szCs w:val="24"/>
        </w:rPr>
      </w:pPr>
    </w:p>
    <w:p w14:paraId="1B8BE0B1" w14:textId="77777777" w:rsidR="008C1D56" w:rsidRDefault="008C1D56" w:rsidP="008C1D56">
      <w:pPr>
        <w:jc w:val="both"/>
        <w:rPr>
          <w:rFonts w:cs="Times New Roman"/>
          <w:b/>
          <w:szCs w:val="24"/>
        </w:rPr>
      </w:pPr>
    </w:p>
    <w:p w14:paraId="6037B952" w14:textId="77777777" w:rsidR="008C1D56" w:rsidRDefault="008C1D56" w:rsidP="008C1D56">
      <w:pPr>
        <w:jc w:val="both"/>
        <w:rPr>
          <w:rFonts w:cs="Times New Roman"/>
          <w:b/>
          <w:szCs w:val="24"/>
        </w:rPr>
      </w:pPr>
    </w:p>
    <w:p w14:paraId="54FF5AD8" w14:textId="77777777" w:rsidR="00CA13CB" w:rsidRDefault="00CA13CB" w:rsidP="008C1D56">
      <w:pPr>
        <w:jc w:val="both"/>
        <w:rPr>
          <w:rFonts w:cs="Times New Roman"/>
          <w:b/>
          <w:szCs w:val="24"/>
        </w:rPr>
      </w:pPr>
    </w:p>
    <w:p w14:paraId="44564714" w14:textId="77777777" w:rsidR="00CA13CB" w:rsidRDefault="00CA13CB" w:rsidP="008C1D56">
      <w:pPr>
        <w:jc w:val="both"/>
        <w:rPr>
          <w:rFonts w:cs="Times New Roman"/>
          <w:b/>
          <w:szCs w:val="24"/>
        </w:rPr>
      </w:pPr>
    </w:p>
    <w:p w14:paraId="049DF09A" w14:textId="77777777" w:rsidR="00CA13CB" w:rsidRDefault="00CA13CB" w:rsidP="008C1D56">
      <w:pPr>
        <w:jc w:val="both"/>
        <w:rPr>
          <w:rFonts w:cs="Times New Roman"/>
          <w:b/>
          <w:szCs w:val="24"/>
        </w:rPr>
      </w:pPr>
    </w:p>
    <w:p w14:paraId="54CD6285" w14:textId="77777777" w:rsidR="00D83CFC" w:rsidRPr="00FC6F86" w:rsidRDefault="00D83CFC" w:rsidP="008C1D56">
      <w:pPr>
        <w:jc w:val="both"/>
        <w:rPr>
          <w:rFonts w:cs="Times New Roman"/>
          <w:b/>
          <w:szCs w:val="24"/>
        </w:rPr>
      </w:pPr>
    </w:p>
    <w:p w14:paraId="66495916" w14:textId="77777777" w:rsidR="008C1D56" w:rsidRPr="00F42C10" w:rsidRDefault="008C1D56" w:rsidP="008C1D56">
      <w:pPr>
        <w:jc w:val="both"/>
        <w:rPr>
          <w:rFonts w:cs="Times New Roman"/>
          <w:b/>
          <w:szCs w:val="28"/>
        </w:rPr>
      </w:pPr>
      <w:r w:rsidRPr="00F42C10">
        <w:rPr>
          <w:rFonts w:cs="Times New Roman"/>
          <w:b/>
          <w:szCs w:val="28"/>
        </w:rPr>
        <w:lastRenderedPageBreak/>
        <w:t>1.</w:t>
      </w:r>
      <w:r w:rsidR="00434B3F">
        <w:rPr>
          <w:rFonts w:cs="Times New Roman"/>
          <w:b/>
          <w:szCs w:val="28"/>
        </w:rPr>
        <w:t xml:space="preserve"> </w:t>
      </w:r>
      <w:r w:rsidRPr="00F42C10">
        <w:rPr>
          <w:rFonts w:cs="Times New Roman"/>
          <w:b/>
          <w:szCs w:val="28"/>
        </w:rPr>
        <w:t>Introduction</w:t>
      </w:r>
    </w:p>
    <w:p w14:paraId="26EB99DA" w14:textId="77777777" w:rsidR="009C1201" w:rsidRDefault="008C1D56" w:rsidP="00F42C10">
      <w:pPr>
        <w:spacing w:after="0" w:line="480" w:lineRule="auto"/>
        <w:jc w:val="both"/>
        <w:rPr>
          <w:rFonts w:cs="Times New Roman"/>
          <w:szCs w:val="24"/>
        </w:rPr>
      </w:pPr>
      <w:r w:rsidRPr="00FC6F86">
        <w:rPr>
          <w:rFonts w:cs="Times New Roman"/>
          <w:szCs w:val="24"/>
        </w:rPr>
        <w:t>Renewable sources of materials for the pharmaceutical industr</w:t>
      </w:r>
      <w:r w:rsidR="009C1201">
        <w:rPr>
          <w:rFonts w:cs="Times New Roman"/>
          <w:szCs w:val="24"/>
        </w:rPr>
        <w:t>y</w:t>
      </w:r>
      <w:r w:rsidRPr="00FC6F86">
        <w:rPr>
          <w:rFonts w:cs="Times New Roman"/>
          <w:szCs w:val="24"/>
        </w:rPr>
        <w:t xml:space="preserve"> are receiving increasing attention in recent times because they possess great advantages over their synthetic or semi-synthetic counterparts</w:t>
      </w:r>
      <w:r w:rsidR="009C1201">
        <w:rPr>
          <w:rFonts w:cs="Times New Roman"/>
          <w:szCs w:val="24"/>
        </w:rPr>
        <w:t>,</w:t>
      </w:r>
      <w:r w:rsidR="00E57EBF">
        <w:rPr>
          <w:rFonts w:cs="Times New Roman"/>
          <w:szCs w:val="24"/>
        </w:rPr>
        <w:t xml:space="preserve"> especially in the developing world</w:t>
      </w:r>
      <w:r w:rsidRPr="00FC6F86">
        <w:rPr>
          <w:rFonts w:cs="Times New Roman"/>
          <w:szCs w:val="24"/>
        </w:rPr>
        <w:t xml:space="preserve">. </w:t>
      </w:r>
      <w:r w:rsidR="00E57EBF">
        <w:rPr>
          <w:rFonts w:cs="Times New Roman"/>
          <w:szCs w:val="24"/>
        </w:rPr>
        <w:t xml:space="preserve"> In particular, the pharmaceutical sector </w:t>
      </w:r>
      <w:r w:rsidR="00E57EBF" w:rsidRPr="00E57EBF">
        <w:rPr>
          <w:rFonts w:cs="Times New Roman"/>
          <w:szCs w:val="24"/>
        </w:rPr>
        <w:t xml:space="preserve">depends heavily on petrochemicals due to </w:t>
      </w:r>
      <w:r w:rsidR="009C1201">
        <w:rPr>
          <w:rFonts w:cs="Times New Roman"/>
          <w:szCs w:val="24"/>
        </w:rPr>
        <w:t xml:space="preserve">the </w:t>
      </w:r>
      <w:r w:rsidR="00E57EBF" w:rsidRPr="00E57EBF">
        <w:rPr>
          <w:rFonts w:cs="Times New Roman"/>
          <w:szCs w:val="24"/>
        </w:rPr>
        <w:t xml:space="preserve">majority of </w:t>
      </w:r>
      <w:r w:rsidR="00E57EBF">
        <w:rPr>
          <w:rFonts w:cs="Times New Roman"/>
          <w:szCs w:val="24"/>
        </w:rPr>
        <w:t>pharmaceutical materials</w:t>
      </w:r>
      <w:r w:rsidR="00E57EBF" w:rsidRPr="00E57EBF">
        <w:rPr>
          <w:rFonts w:cs="Times New Roman"/>
          <w:szCs w:val="24"/>
        </w:rPr>
        <w:t xml:space="preserve"> being imported</w:t>
      </w:r>
      <w:r w:rsidR="00E57EBF">
        <w:rPr>
          <w:rFonts w:cs="Times New Roman"/>
          <w:szCs w:val="24"/>
        </w:rPr>
        <w:t xml:space="preserve"> (</w:t>
      </w:r>
      <w:r w:rsidR="00E57EBF" w:rsidRPr="00E57EBF">
        <w:rPr>
          <w:rFonts w:cs="Times New Roman"/>
          <w:szCs w:val="24"/>
        </w:rPr>
        <w:t xml:space="preserve">Nep, </w:t>
      </w:r>
      <w:r w:rsidR="00E57EBF">
        <w:rPr>
          <w:rFonts w:cs="Times New Roman"/>
          <w:szCs w:val="24"/>
        </w:rPr>
        <w:t>Asare-Addo</w:t>
      </w:r>
      <w:r w:rsidR="00E57EBF" w:rsidRPr="00E57EBF">
        <w:rPr>
          <w:rFonts w:cs="Times New Roman"/>
          <w:szCs w:val="24"/>
        </w:rPr>
        <w:t>, Ghori, Conway</w:t>
      </w:r>
      <w:r w:rsidR="009839AD">
        <w:rPr>
          <w:rFonts w:cs="Times New Roman"/>
          <w:szCs w:val="24"/>
        </w:rPr>
        <w:t xml:space="preserve"> </w:t>
      </w:r>
      <w:r w:rsidR="00E57EBF">
        <w:rPr>
          <w:rFonts w:cs="Times New Roman"/>
          <w:szCs w:val="24"/>
        </w:rPr>
        <w:t>&amp;</w:t>
      </w:r>
      <w:r w:rsidR="00E57EBF" w:rsidRPr="00E57EBF">
        <w:rPr>
          <w:rFonts w:cs="Times New Roman"/>
          <w:szCs w:val="24"/>
        </w:rPr>
        <w:t xml:space="preserve"> Smith</w:t>
      </w:r>
      <w:r w:rsidR="00E57EBF">
        <w:rPr>
          <w:rFonts w:cs="Times New Roman"/>
          <w:szCs w:val="24"/>
        </w:rPr>
        <w:t>, 201</w:t>
      </w:r>
      <w:r w:rsidR="00C14F9D">
        <w:rPr>
          <w:rFonts w:cs="Times New Roman"/>
          <w:szCs w:val="24"/>
        </w:rPr>
        <w:t>5</w:t>
      </w:r>
      <w:r w:rsidR="00E57EBF">
        <w:rPr>
          <w:rFonts w:cs="Times New Roman"/>
          <w:szCs w:val="24"/>
        </w:rPr>
        <w:t>). This inflates the cost of medicines beyond the reach of</w:t>
      </w:r>
      <w:r w:rsidR="00350B90">
        <w:rPr>
          <w:rFonts w:cs="Times New Roman"/>
          <w:szCs w:val="24"/>
        </w:rPr>
        <w:t xml:space="preserve"> the</w:t>
      </w:r>
      <w:r w:rsidR="00E57EBF">
        <w:rPr>
          <w:rFonts w:cs="Times New Roman"/>
          <w:szCs w:val="24"/>
        </w:rPr>
        <w:t xml:space="preserve"> local populations despite an abundance of </w:t>
      </w:r>
      <w:r w:rsidR="00273730">
        <w:rPr>
          <w:rFonts w:cs="Times New Roman"/>
          <w:szCs w:val="24"/>
        </w:rPr>
        <w:t xml:space="preserve">sources of </w:t>
      </w:r>
      <w:r w:rsidR="00E57EBF">
        <w:rPr>
          <w:rFonts w:cs="Times New Roman"/>
          <w:szCs w:val="24"/>
        </w:rPr>
        <w:t xml:space="preserve">plant polysaccharides that may be </w:t>
      </w:r>
      <w:r w:rsidR="009C1201" w:rsidRPr="00FC6F86">
        <w:rPr>
          <w:rFonts w:cs="Times New Roman"/>
          <w:szCs w:val="24"/>
        </w:rPr>
        <w:t xml:space="preserve">more affordable </w:t>
      </w:r>
      <w:r w:rsidR="009C1201">
        <w:rPr>
          <w:rFonts w:cs="Times New Roman"/>
          <w:szCs w:val="24"/>
        </w:rPr>
        <w:t xml:space="preserve">and </w:t>
      </w:r>
      <w:r w:rsidR="00E57EBF" w:rsidRPr="00FC6F86">
        <w:rPr>
          <w:rFonts w:cs="Times New Roman"/>
          <w:szCs w:val="24"/>
        </w:rPr>
        <w:t>safe raw materials</w:t>
      </w:r>
      <w:r w:rsidRPr="00FC6F86">
        <w:rPr>
          <w:rFonts w:cs="Times New Roman"/>
          <w:szCs w:val="24"/>
        </w:rPr>
        <w:t>. However, for such plant materials to be exploited for use in industry, it is imperative to characteri</w:t>
      </w:r>
      <w:r w:rsidR="009C1201">
        <w:rPr>
          <w:rFonts w:cs="Times New Roman"/>
          <w:szCs w:val="24"/>
        </w:rPr>
        <w:t>s</w:t>
      </w:r>
      <w:r w:rsidRPr="00FC6F86">
        <w:rPr>
          <w:rFonts w:cs="Times New Roman"/>
          <w:szCs w:val="24"/>
        </w:rPr>
        <w:t xml:space="preserve">e the material by evaluating </w:t>
      </w:r>
      <w:r w:rsidR="007B3F5A">
        <w:rPr>
          <w:rFonts w:cs="Times New Roman"/>
          <w:szCs w:val="24"/>
        </w:rPr>
        <w:t>those</w:t>
      </w:r>
      <w:r w:rsidR="00434B3F">
        <w:rPr>
          <w:rFonts w:cs="Times New Roman"/>
          <w:szCs w:val="24"/>
        </w:rPr>
        <w:t xml:space="preserve"> </w:t>
      </w:r>
      <w:r w:rsidRPr="00FC6F86">
        <w:rPr>
          <w:rFonts w:cs="Times New Roman"/>
          <w:szCs w:val="24"/>
        </w:rPr>
        <w:t xml:space="preserve">properties </w:t>
      </w:r>
      <w:r w:rsidR="007B3F5A">
        <w:rPr>
          <w:rFonts w:cs="Times New Roman"/>
          <w:szCs w:val="24"/>
        </w:rPr>
        <w:t>which determine</w:t>
      </w:r>
      <w:r w:rsidRPr="00FC6F86">
        <w:rPr>
          <w:rFonts w:cs="Times New Roman"/>
          <w:szCs w:val="24"/>
        </w:rPr>
        <w:t xml:space="preserve"> the natu</w:t>
      </w:r>
      <w:r>
        <w:rPr>
          <w:rFonts w:cs="Times New Roman"/>
          <w:szCs w:val="24"/>
        </w:rPr>
        <w:t>re and function of the material</w:t>
      </w:r>
      <w:r w:rsidRPr="00FC6F86">
        <w:rPr>
          <w:rFonts w:cs="Times New Roman"/>
          <w:szCs w:val="24"/>
        </w:rPr>
        <w:t>.</w:t>
      </w:r>
    </w:p>
    <w:p w14:paraId="377A1983" w14:textId="77777777" w:rsidR="009C1201" w:rsidRDefault="009C1201" w:rsidP="00F42C10">
      <w:pPr>
        <w:spacing w:after="0" w:line="480" w:lineRule="auto"/>
        <w:jc w:val="both"/>
        <w:rPr>
          <w:rFonts w:cs="Times New Roman"/>
          <w:szCs w:val="24"/>
        </w:rPr>
      </w:pPr>
    </w:p>
    <w:p w14:paraId="588545E0" w14:textId="77777777" w:rsidR="00CA13CB" w:rsidRPr="00547F4F" w:rsidRDefault="008C1D56" w:rsidP="00C60754">
      <w:pPr>
        <w:spacing w:after="0" w:line="480" w:lineRule="auto"/>
        <w:jc w:val="both"/>
        <w:rPr>
          <w:rFonts w:cs="Times New Roman"/>
          <w:szCs w:val="24"/>
        </w:rPr>
      </w:pPr>
      <w:r>
        <w:rPr>
          <w:rFonts w:cs="Times New Roman"/>
          <w:szCs w:val="24"/>
        </w:rPr>
        <w:t>A p</w:t>
      </w:r>
      <w:r w:rsidRPr="00FC6F86">
        <w:rPr>
          <w:rFonts w:cs="Times New Roman"/>
          <w:szCs w:val="24"/>
        </w:rPr>
        <w:t xml:space="preserve">olysaccharide extracted from the leaves of the annual </w:t>
      </w:r>
      <w:r w:rsidR="009C1201">
        <w:rPr>
          <w:rFonts w:cs="Times New Roman"/>
          <w:szCs w:val="24"/>
        </w:rPr>
        <w:t xml:space="preserve">plant </w:t>
      </w:r>
      <w:r w:rsidRPr="00FC6F86">
        <w:rPr>
          <w:rFonts w:cs="Times New Roman"/>
          <w:i/>
          <w:szCs w:val="24"/>
        </w:rPr>
        <w:t>Sesamum</w:t>
      </w:r>
      <w:r w:rsidR="00434B3F">
        <w:rPr>
          <w:rFonts w:cs="Times New Roman"/>
          <w:i/>
          <w:szCs w:val="24"/>
        </w:rPr>
        <w:t xml:space="preserve"> </w:t>
      </w:r>
      <w:r w:rsidR="00D823C1">
        <w:rPr>
          <w:rFonts w:cs="Times New Roman"/>
          <w:i/>
          <w:szCs w:val="24"/>
        </w:rPr>
        <w:t>radiatum</w:t>
      </w:r>
      <w:r w:rsidR="00434B3F">
        <w:rPr>
          <w:rFonts w:cs="Times New Roman"/>
          <w:i/>
          <w:szCs w:val="24"/>
        </w:rPr>
        <w:t xml:space="preserve"> </w:t>
      </w:r>
      <w:r w:rsidRPr="00FC6F86">
        <w:rPr>
          <w:rFonts w:cs="Times New Roman"/>
          <w:szCs w:val="24"/>
        </w:rPr>
        <w:t xml:space="preserve">(Pedaliaceae) </w:t>
      </w:r>
      <w:r>
        <w:rPr>
          <w:rFonts w:cs="Times New Roman"/>
          <w:szCs w:val="24"/>
        </w:rPr>
        <w:t>has recently been</w:t>
      </w:r>
      <w:r w:rsidRPr="00FC6F86">
        <w:rPr>
          <w:rFonts w:cs="Times New Roman"/>
          <w:szCs w:val="24"/>
        </w:rPr>
        <w:t xml:space="preserve"> evaluated for its binding properties in tablet formulations (</w:t>
      </w:r>
      <w:r>
        <w:rPr>
          <w:rFonts w:eastAsia="Times New Roman" w:cs="Times New Roman"/>
          <w:spacing w:val="15"/>
          <w:szCs w:val="24"/>
          <w:lang w:eastAsia="en-GB"/>
        </w:rPr>
        <w:t>Allagh, Meseke</w:t>
      </w:r>
      <w:r w:rsidR="000234FF">
        <w:rPr>
          <w:rFonts w:eastAsia="Times New Roman" w:cs="Times New Roman"/>
          <w:spacing w:val="15"/>
          <w:szCs w:val="24"/>
          <w:lang w:eastAsia="en-GB"/>
        </w:rPr>
        <w:t xml:space="preserve"> </w:t>
      </w:r>
      <w:r>
        <w:rPr>
          <w:rFonts w:eastAsia="Times New Roman" w:cs="Times New Roman"/>
          <w:spacing w:val="15"/>
          <w:szCs w:val="24"/>
          <w:lang w:eastAsia="en-GB"/>
        </w:rPr>
        <w:t xml:space="preserve">&amp; Ibrahim, </w:t>
      </w:r>
      <w:r w:rsidRPr="00FC6F86">
        <w:rPr>
          <w:rFonts w:cs="Times New Roman"/>
          <w:szCs w:val="24"/>
        </w:rPr>
        <w:t>2005)</w:t>
      </w:r>
      <w:r w:rsidR="00E57EBF">
        <w:rPr>
          <w:rFonts w:cs="Times New Roman"/>
          <w:szCs w:val="24"/>
        </w:rPr>
        <w:t xml:space="preserve"> and as matrix formers for sustained release tablets (Nep, Asare-Addo, Ghori, Conway </w:t>
      </w:r>
      <w:r w:rsidR="00E57EBF" w:rsidRPr="00FC6F86">
        <w:rPr>
          <w:rFonts w:cs="Times New Roman"/>
          <w:bCs/>
          <w:szCs w:val="24"/>
        </w:rPr>
        <w:t>&amp;</w:t>
      </w:r>
      <w:r w:rsidR="00E57EBF">
        <w:rPr>
          <w:rFonts w:cs="Times New Roman"/>
          <w:bCs/>
          <w:szCs w:val="24"/>
        </w:rPr>
        <w:t xml:space="preserve"> Smith, 2016)</w:t>
      </w:r>
      <w:r w:rsidRPr="00FC6F86">
        <w:rPr>
          <w:rFonts w:cs="Times New Roman"/>
          <w:szCs w:val="24"/>
        </w:rPr>
        <w:t xml:space="preserve">. </w:t>
      </w:r>
      <w:r>
        <w:rPr>
          <w:rFonts w:cs="Times New Roman"/>
          <w:szCs w:val="24"/>
        </w:rPr>
        <w:t>T</w:t>
      </w:r>
      <w:r w:rsidRPr="00FC6F86">
        <w:rPr>
          <w:rFonts w:cs="Times New Roman"/>
          <w:szCs w:val="24"/>
        </w:rPr>
        <w:t xml:space="preserve">here </w:t>
      </w:r>
      <w:r w:rsidR="00E57EBF" w:rsidRPr="00FC6F86">
        <w:rPr>
          <w:rFonts w:cs="Times New Roman"/>
          <w:szCs w:val="24"/>
        </w:rPr>
        <w:t>are</w:t>
      </w:r>
      <w:r w:rsidR="000F3DD5">
        <w:rPr>
          <w:rFonts w:cs="Times New Roman"/>
          <w:szCs w:val="24"/>
        </w:rPr>
        <w:t>,</w:t>
      </w:r>
      <w:r w:rsidR="00E57EBF" w:rsidRPr="00FC6F86">
        <w:rPr>
          <w:rFonts w:cs="Times New Roman"/>
          <w:szCs w:val="24"/>
        </w:rPr>
        <w:t xml:space="preserve"> however, no reports</w:t>
      </w:r>
      <w:r w:rsidR="00434B3F">
        <w:rPr>
          <w:rFonts w:cs="Times New Roman"/>
          <w:szCs w:val="24"/>
        </w:rPr>
        <w:t xml:space="preserve"> </w:t>
      </w:r>
      <w:r w:rsidR="00E57EBF">
        <w:rPr>
          <w:rFonts w:cs="Times New Roman"/>
          <w:szCs w:val="24"/>
        </w:rPr>
        <w:t>in the</w:t>
      </w:r>
      <w:r w:rsidRPr="00FC6F86">
        <w:rPr>
          <w:rFonts w:cs="Times New Roman"/>
          <w:szCs w:val="24"/>
        </w:rPr>
        <w:t xml:space="preserve"> literature </w:t>
      </w:r>
      <w:r w:rsidR="007529F7">
        <w:rPr>
          <w:rFonts w:cs="Times New Roman"/>
          <w:szCs w:val="24"/>
        </w:rPr>
        <w:t>of</w:t>
      </w:r>
      <w:r w:rsidRPr="00FC6F86">
        <w:rPr>
          <w:rFonts w:cs="Times New Roman"/>
          <w:szCs w:val="24"/>
        </w:rPr>
        <w:t xml:space="preserve"> the physicochemical characteri</w:t>
      </w:r>
      <w:r w:rsidR="009C1201">
        <w:rPr>
          <w:rFonts w:cs="Times New Roman"/>
          <w:szCs w:val="24"/>
        </w:rPr>
        <w:t>s</w:t>
      </w:r>
      <w:r w:rsidRPr="00FC6F86">
        <w:rPr>
          <w:rFonts w:cs="Times New Roman"/>
          <w:szCs w:val="24"/>
        </w:rPr>
        <w:t>ation of the polysaccharide</w:t>
      </w:r>
      <w:r w:rsidR="009C1201">
        <w:rPr>
          <w:rFonts w:cs="Times New Roman"/>
          <w:szCs w:val="24"/>
        </w:rPr>
        <w:t>s</w:t>
      </w:r>
      <w:r w:rsidR="00434B3F">
        <w:rPr>
          <w:rFonts w:cs="Times New Roman"/>
          <w:szCs w:val="24"/>
        </w:rPr>
        <w:t xml:space="preserve"> </w:t>
      </w:r>
      <w:r>
        <w:rPr>
          <w:rFonts w:cs="Times New Roman"/>
          <w:szCs w:val="24"/>
        </w:rPr>
        <w:t xml:space="preserve">extracted </w:t>
      </w:r>
      <w:r w:rsidRPr="00FC6F86">
        <w:rPr>
          <w:rFonts w:cs="Times New Roman"/>
          <w:szCs w:val="24"/>
        </w:rPr>
        <w:t xml:space="preserve">from </w:t>
      </w:r>
      <w:r w:rsidR="009C1201">
        <w:rPr>
          <w:rFonts w:cs="Times New Roman"/>
          <w:szCs w:val="24"/>
        </w:rPr>
        <w:t>members of this</w:t>
      </w:r>
      <w:r w:rsidR="00434B3F">
        <w:rPr>
          <w:rFonts w:cs="Times New Roman"/>
          <w:szCs w:val="24"/>
        </w:rPr>
        <w:t xml:space="preserve"> </w:t>
      </w:r>
      <w:r w:rsidRPr="00FC6F86">
        <w:rPr>
          <w:rFonts w:cs="Times New Roman"/>
          <w:szCs w:val="24"/>
        </w:rPr>
        <w:t xml:space="preserve">genus. The present study was therefore aimed at </w:t>
      </w:r>
      <w:r w:rsidR="001E7088">
        <w:rPr>
          <w:rFonts w:cs="Times New Roman"/>
          <w:szCs w:val="24"/>
        </w:rPr>
        <w:t xml:space="preserve">chemically </w:t>
      </w:r>
      <w:r w:rsidRPr="00FC6F86">
        <w:rPr>
          <w:rFonts w:cs="Times New Roman"/>
          <w:szCs w:val="24"/>
        </w:rPr>
        <w:t>characteri</w:t>
      </w:r>
      <w:r w:rsidR="009C1201">
        <w:rPr>
          <w:rFonts w:cs="Times New Roman"/>
          <w:szCs w:val="24"/>
        </w:rPr>
        <w:t>s</w:t>
      </w:r>
      <w:r w:rsidRPr="00FC6F86">
        <w:rPr>
          <w:rFonts w:cs="Times New Roman"/>
          <w:szCs w:val="24"/>
        </w:rPr>
        <w:t xml:space="preserve">ing the gum from </w:t>
      </w:r>
      <w:r w:rsidRPr="00FC6F86">
        <w:rPr>
          <w:rFonts w:cs="Times New Roman"/>
          <w:i/>
          <w:szCs w:val="24"/>
        </w:rPr>
        <w:t>Sesamum</w:t>
      </w:r>
      <w:r w:rsidR="00434B3F">
        <w:rPr>
          <w:rFonts w:cs="Times New Roman"/>
          <w:i/>
          <w:szCs w:val="24"/>
        </w:rPr>
        <w:t xml:space="preserve"> </w:t>
      </w:r>
      <w:r w:rsidRPr="00FC6F86">
        <w:rPr>
          <w:rFonts w:cs="Times New Roman"/>
          <w:i/>
          <w:szCs w:val="24"/>
        </w:rPr>
        <w:t>radiatum</w:t>
      </w:r>
      <w:r w:rsidR="00434B3F">
        <w:rPr>
          <w:rFonts w:cs="Times New Roman"/>
          <w:i/>
          <w:szCs w:val="24"/>
        </w:rPr>
        <w:t xml:space="preserve"> </w:t>
      </w:r>
      <w:r w:rsidR="009C1201">
        <w:rPr>
          <w:rFonts w:cs="Times New Roman"/>
          <w:szCs w:val="24"/>
        </w:rPr>
        <w:t xml:space="preserve">to </w:t>
      </w:r>
      <w:r w:rsidRPr="00FC6F86">
        <w:rPr>
          <w:rFonts w:cs="Times New Roman"/>
          <w:szCs w:val="24"/>
        </w:rPr>
        <w:t>provide relevant structural information</w:t>
      </w:r>
      <w:r w:rsidR="001E7088" w:rsidRPr="00547F4F">
        <w:rPr>
          <w:rFonts w:cs="Times New Roman"/>
          <w:szCs w:val="24"/>
        </w:rPr>
        <w:t>. In addition</w:t>
      </w:r>
      <w:r w:rsidR="00CA2F66" w:rsidRPr="00547F4F">
        <w:rPr>
          <w:rFonts w:cs="Times New Roman"/>
          <w:szCs w:val="24"/>
        </w:rPr>
        <w:t>,</w:t>
      </w:r>
      <w:r w:rsidR="001E7088" w:rsidRPr="00547F4F">
        <w:rPr>
          <w:rFonts w:cs="Times New Roman"/>
          <w:szCs w:val="24"/>
        </w:rPr>
        <w:t xml:space="preserve"> the </w:t>
      </w:r>
      <w:r w:rsidR="00E57EBF" w:rsidRPr="00547F4F">
        <w:rPr>
          <w:rFonts w:cs="Times New Roman"/>
          <w:szCs w:val="24"/>
        </w:rPr>
        <w:t>physical properties</w:t>
      </w:r>
      <w:r w:rsidR="001E7088" w:rsidRPr="00547F4F">
        <w:rPr>
          <w:rFonts w:cs="Times New Roman"/>
          <w:szCs w:val="24"/>
        </w:rPr>
        <w:t xml:space="preserve"> of the hydrated gum were also investigated</w:t>
      </w:r>
      <w:r w:rsidR="00952708" w:rsidRPr="00547F4F">
        <w:rPr>
          <w:rFonts w:cs="Times New Roman"/>
          <w:szCs w:val="24"/>
        </w:rPr>
        <w:t xml:space="preserve"> at concentrations </w:t>
      </w:r>
      <w:r w:rsidR="00291C29" w:rsidRPr="00547F4F">
        <w:rPr>
          <w:rFonts w:cs="Times New Roman"/>
          <w:szCs w:val="24"/>
        </w:rPr>
        <w:t>comparable</w:t>
      </w:r>
      <w:r w:rsidR="00952708" w:rsidRPr="00547F4F">
        <w:rPr>
          <w:rFonts w:cs="Times New Roman"/>
          <w:szCs w:val="24"/>
        </w:rPr>
        <w:t xml:space="preserve"> to those encountered with other similar polysaccharides in food and pharmaceutical applications</w:t>
      </w:r>
      <w:r w:rsidR="00CA13CB" w:rsidRPr="00547F4F">
        <w:rPr>
          <w:rFonts w:cs="Times New Roman"/>
          <w:szCs w:val="24"/>
        </w:rPr>
        <w:t>.</w:t>
      </w:r>
    </w:p>
    <w:p w14:paraId="551F8AC7" w14:textId="77777777" w:rsidR="00CA13CB" w:rsidRDefault="00CA13CB" w:rsidP="00C60754">
      <w:pPr>
        <w:spacing w:after="0" w:line="480" w:lineRule="auto"/>
        <w:jc w:val="both"/>
        <w:rPr>
          <w:rFonts w:cs="Times New Roman"/>
          <w:color w:val="FF0000"/>
          <w:szCs w:val="24"/>
        </w:rPr>
      </w:pPr>
    </w:p>
    <w:p w14:paraId="4F5CC8F3" w14:textId="77777777" w:rsidR="00CA13CB" w:rsidRDefault="00CA13CB" w:rsidP="00C60754">
      <w:pPr>
        <w:spacing w:after="0" w:line="480" w:lineRule="auto"/>
        <w:jc w:val="both"/>
        <w:rPr>
          <w:rFonts w:cs="Times New Roman"/>
          <w:color w:val="FF0000"/>
          <w:szCs w:val="24"/>
        </w:rPr>
      </w:pPr>
    </w:p>
    <w:p w14:paraId="43DBFBB6" w14:textId="77777777" w:rsidR="00CA13CB" w:rsidRDefault="00CA13CB" w:rsidP="00C60754">
      <w:pPr>
        <w:spacing w:after="0" w:line="480" w:lineRule="auto"/>
        <w:jc w:val="both"/>
        <w:rPr>
          <w:rFonts w:cs="Times New Roman"/>
          <w:color w:val="FF0000"/>
          <w:szCs w:val="24"/>
        </w:rPr>
      </w:pPr>
    </w:p>
    <w:p w14:paraId="06341E19" w14:textId="77777777" w:rsidR="00CA13CB" w:rsidRDefault="00CA13CB" w:rsidP="00C60754">
      <w:pPr>
        <w:spacing w:after="0" w:line="480" w:lineRule="auto"/>
        <w:jc w:val="both"/>
        <w:rPr>
          <w:rFonts w:cs="Times New Roman"/>
          <w:color w:val="FF0000"/>
          <w:szCs w:val="24"/>
        </w:rPr>
      </w:pPr>
    </w:p>
    <w:p w14:paraId="1A3B945C" w14:textId="0BD68DC0" w:rsidR="00500297" w:rsidRPr="00CA13CB" w:rsidRDefault="00BA0DDC" w:rsidP="00C60754">
      <w:pPr>
        <w:spacing w:after="0" w:line="480" w:lineRule="auto"/>
        <w:jc w:val="both"/>
        <w:rPr>
          <w:rFonts w:cs="Times New Roman"/>
          <w:szCs w:val="24"/>
        </w:rPr>
      </w:pPr>
      <w:r w:rsidRPr="00F42C10">
        <w:rPr>
          <w:rFonts w:cs="Times New Roman"/>
          <w:b/>
          <w:szCs w:val="28"/>
        </w:rPr>
        <w:lastRenderedPageBreak/>
        <w:t>2.</w:t>
      </w:r>
      <w:r w:rsidR="009839AD">
        <w:rPr>
          <w:rFonts w:cs="Times New Roman"/>
          <w:b/>
          <w:szCs w:val="28"/>
        </w:rPr>
        <w:t xml:space="preserve"> </w:t>
      </w:r>
      <w:r w:rsidR="00500297" w:rsidRPr="00F42C10">
        <w:rPr>
          <w:rFonts w:cs="Times New Roman"/>
          <w:b/>
          <w:szCs w:val="28"/>
        </w:rPr>
        <w:t>Materials and Methods</w:t>
      </w:r>
    </w:p>
    <w:p w14:paraId="7AB74B76" w14:textId="77777777" w:rsidR="009535CD" w:rsidRPr="00FC6F86" w:rsidRDefault="009535CD" w:rsidP="00776193">
      <w:pPr>
        <w:spacing w:after="0" w:line="480" w:lineRule="auto"/>
        <w:jc w:val="both"/>
        <w:rPr>
          <w:rFonts w:cs="Times New Roman"/>
          <w:i/>
          <w:szCs w:val="24"/>
        </w:rPr>
      </w:pPr>
      <w:r w:rsidRPr="00FC6F86">
        <w:rPr>
          <w:rFonts w:cs="Times New Roman"/>
          <w:i/>
          <w:szCs w:val="24"/>
        </w:rPr>
        <w:t>2.1</w:t>
      </w:r>
      <w:r w:rsidR="00222097">
        <w:rPr>
          <w:rFonts w:cs="Times New Roman"/>
          <w:i/>
          <w:szCs w:val="24"/>
        </w:rPr>
        <w:t xml:space="preserve">. </w:t>
      </w:r>
      <w:r w:rsidRPr="00FC6F86">
        <w:rPr>
          <w:rFonts w:cs="Times New Roman"/>
          <w:i/>
          <w:szCs w:val="24"/>
        </w:rPr>
        <w:t xml:space="preserve">Extraction of </w:t>
      </w:r>
      <w:r w:rsidR="00222097">
        <w:rPr>
          <w:rFonts w:cs="Times New Roman"/>
          <w:i/>
          <w:szCs w:val="24"/>
        </w:rPr>
        <w:t>s</w:t>
      </w:r>
      <w:r w:rsidRPr="00FC6F86">
        <w:rPr>
          <w:rFonts w:cs="Times New Roman"/>
          <w:i/>
          <w:szCs w:val="24"/>
        </w:rPr>
        <w:t>esamum gum</w:t>
      </w:r>
    </w:p>
    <w:p w14:paraId="64D6D6FD" w14:textId="77777777" w:rsidR="009535CD" w:rsidRPr="00FC6F86" w:rsidRDefault="009535CD" w:rsidP="00776193">
      <w:pPr>
        <w:spacing w:after="0" w:line="480" w:lineRule="auto"/>
        <w:jc w:val="both"/>
        <w:rPr>
          <w:rFonts w:eastAsia="Times New Roman" w:cs="Times New Roman"/>
          <w:szCs w:val="24"/>
          <w:lang w:eastAsia="en-GB"/>
        </w:rPr>
      </w:pPr>
      <w:r w:rsidRPr="00FC6F86">
        <w:rPr>
          <w:rFonts w:eastAsia="Times New Roman" w:cs="Times New Roman"/>
          <w:i/>
          <w:szCs w:val="24"/>
          <w:lang w:eastAsia="en-GB"/>
        </w:rPr>
        <w:t>Sesamum</w:t>
      </w:r>
      <w:r w:rsidR="00434B3F">
        <w:rPr>
          <w:rFonts w:eastAsia="Times New Roman" w:cs="Times New Roman"/>
          <w:i/>
          <w:szCs w:val="24"/>
          <w:lang w:eastAsia="en-GB"/>
        </w:rPr>
        <w:t xml:space="preserve"> </w:t>
      </w:r>
      <w:r w:rsidRPr="00FC6F86">
        <w:rPr>
          <w:rFonts w:eastAsia="Times New Roman" w:cs="Times New Roman"/>
          <w:i/>
          <w:szCs w:val="24"/>
          <w:lang w:eastAsia="en-GB"/>
        </w:rPr>
        <w:t>radiatum</w:t>
      </w:r>
      <w:r>
        <w:rPr>
          <w:rFonts w:eastAsia="Times New Roman" w:cs="Times New Roman"/>
          <w:szCs w:val="24"/>
          <w:lang w:eastAsia="en-GB"/>
        </w:rPr>
        <w:t xml:space="preserve"> leaves </w:t>
      </w:r>
      <w:r w:rsidR="00EF55C3">
        <w:rPr>
          <w:rFonts w:eastAsia="Times New Roman" w:cs="Times New Roman"/>
          <w:szCs w:val="24"/>
          <w:lang w:eastAsia="en-GB"/>
        </w:rPr>
        <w:t>(</w:t>
      </w:r>
      <w:r w:rsidR="00EF55C3" w:rsidRPr="00FC6F86">
        <w:rPr>
          <w:rFonts w:eastAsia="Times New Roman" w:cs="Times New Roman"/>
          <w:szCs w:val="24"/>
          <w:lang w:eastAsia="en-GB"/>
        </w:rPr>
        <w:t>800</w:t>
      </w:r>
      <w:r w:rsidR="00CA17E1">
        <w:rPr>
          <w:rFonts w:eastAsia="Times New Roman" w:cs="Times New Roman"/>
          <w:szCs w:val="24"/>
          <w:lang w:eastAsia="en-GB"/>
        </w:rPr>
        <w:t xml:space="preserve"> </w:t>
      </w:r>
      <w:r w:rsidR="00EF55C3" w:rsidRPr="00FC6F86">
        <w:rPr>
          <w:rFonts w:eastAsia="Times New Roman" w:cs="Times New Roman"/>
          <w:szCs w:val="24"/>
          <w:lang w:eastAsia="en-GB"/>
        </w:rPr>
        <w:t>g</w:t>
      </w:r>
      <w:r w:rsidR="00A44F75">
        <w:rPr>
          <w:rFonts w:eastAsia="Times New Roman" w:cs="Times New Roman"/>
          <w:szCs w:val="24"/>
          <w:lang w:eastAsia="en-GB"/>
        </w:rPr>
        <w:t xml:space="preserve"> fresh weight</w:t>
      </w:r>
      <w:r w:rsidR="00776193">
        <w:rPr>
          <w:rFonts w:eastAsia="Times New Roman" w:cs="Times New Roman"/>
          <w:szCs w:val="24"/>
          <w:lang w:eastAsia="en-GB"/>
        </w:rPr>
        <w:t xml:space="preserve"> of leaves</w:t>
      </w:r>
      <w:r w:rsidR="00EF55C3">
        <w:rPr>
          <w:rFonts w:eastAsia="Times New Roman" w:cs="Times New Roman"/>
          <w:szCs w:val="24"/>
          <w:lang w:eastAsia="en-GB"/>
        </w:rPr>
        <w:t>)</w:t>
      </w:r>
      <w:r w:rsidR="001D06CB">
        <w:rPr>
          <w:rFonts w:eastAsia="Times New Roman" w:cs="Times New Roman"/>
          <w:szCs w:val="24"/>
          <w:lang w:eastAsia="en-GB"/>
        </w:rPr>
        <w:t xml:space="preserve"> </w:t>
      </w:r>
      <w:r w:rsidR="00EF55C3">
        <w:rPr>
          <w:rFonts w:eastAsia="Times New Roman" w:cs="Times New Roman"/>
          <w:szCs w:val="24"/>
          <w:lang w:eastAsia="en-GB"/>
        </w:rPr>
        <w:t>were</w:t>
      </w:r>
      <w:r>
        <w:rPr>
          <w:rFonts w:eastAsia="Times New Roman" w:cs="Times New Roman"/>
          <w:szCs w:val="24"/>
          <w:lang w:eastAsia="en-GB"/>
        </w:rPr>
        <w:t xml:space="preserve"> macerated in </w:t>
      </w:r>
      <w:r w:rsidRPr="00FC6F86">
        <w:rPr>
          <w:rFonts w:eastAsia="Times New Roman" w:cs="Times New Roman"/>
          <w:szCs w:val="24"/>
          <w:lang w:eastAsia="en-GB"/>
        </w:rPr>
        <w:t xml:space="preserve">5 </w:t>
      </w:r>
      <w:r w:rsidR="002007C0">
        <w:rPr>
          <w:rFonts w:eastAsia="Times New Roman" w:cs="Times New Roman"/>
          <w:szCs w:val="24"/>
          <w:lang w:eastAsia="en-GB"/>
        </w:rPr>
        <w:t>L</w:t>
      </w:r>
      <w:r w:rsidRPr="00FC6F86">
        <w:rPr>
          <w:rFonts w:eastAsia="Times New Roman" w:cs="Times New Roman"/>
          <w:szCs w:val="24"/>
          <w:lang w:eastAsia="en-GB"/>
        </w:rPr>
        <w:t xml:space="preserve"> of distilled water for 30 min at room temperature. The mucilage was filtered from the leaves using a muslin cloth and </w:t>
      </w:r>
      <w:r w:rsidR="00EF55C3">
        <w:rPr>
          <w:rFonts w:eastAsia="Times New Roman" w:cs="Times New Roman"/>
          <w:szCs w:val="24"/>
          <w:lang w:eastAsia="en-GB"/>
        </w:rPr>
        <w:t>then</w:t>
      </w:r>
      <w:r w:rsidRPr="00FC6F86">
        <w:rPr>
          <w:rFonts w:eastAsia="Times New Roman" w:cs="Times New Roman"/>
          <w:szCs w:val="24"/>
          <w:lang w:eastAsia="en-GB"/>
        </w:rPr>
        <w:t xml:space="preserve"> precipitated with</w:t>
      </w:r>
      <w:r w:rsidR="00B32480">
        <w:rPr>
          <w:rFonts w:eastAsia="Times New Roman" w:cs="Times New Roman"/>
          <w:szCs w:val="24"/>
          <w:lang w:eastAsia="en-GB"/>
        </w:rPr>
        <w:t xml:space="preserve"> 2 volumes of </w:t>
      </w:r>
      <w:r w:rsidRPr="00FC6F86">
        <w:rPr>
          <w:rFonts w:eastAsia="Times New Roman" w:cs="Times New Roman"/>
          <w:szCs w:val="24"/>
          <w:lang w:eastAsia="en-GB"/>
        </w:rPr>
        <w:t>96%</w:t>
      </w:r>
      <w:r w:rsidR="00DA7BBE">
        <w:rPr>
          <w:rFonts w:eastAsia="Times New Roman" w:cs="Times New Roman"/>
          <w:szCs w:val="24"/>
          <w:lang w:eastAsia="en-GB"/>
        </w:rPr>
        <w:t xml:space="preserve"> </w:t>
      </w:r>
      <w:r w:rsidR="004E3751">
        <w:rPr>
          <w:rFonts w:eastAsia="Times New Roman" w:cs="Times New Roman"/>
          <w:szCs w:val="24"/>
          <w:lang w:eastAsia="en-GB"/>
        </w:rPr>
        <w:t>v/v</w:t>
      </w:r>
      <w:r w:rsidR="00DA7BBE">
        <w:rPr>
          <w:rFonts w:eastAsia="Times New Roman" w:cs="Times New Roman"/>
          <w:szCs w:val="24"/>
          <w:lang w:eastAsia="en-GB"/>
        </w:rPr>
        <w:t xml:space="preserve"> </w:t>
      </w:r>
      <w:r w:rsidRPr="00FC6F86">
        <w:rPr>
          <w:rFonts w:eastAsia="Times New Roman" w:cs="Times New Roman"/>
          <w:szCs w:val="24"/>
          <w:lang w:eastAsia="en-GB"/>
        </w:rPr>
        <w:t xml:space="preserve">ethanol. The precipitate was filtered </w:t>
      </w:r>
      <w:r w:rsidR="00B32480">
        <w:rPr>
          <w:rFonts w:eastAsia="Times New Roman" w:cs="Times New Roman"/>
          <w:szCs w:val="24"/>
          <w:lang w:eastAsia="en-GB"/>
        </w:rPr>
        <w:t xml:space="preserve">using a 200 µm sieve </w:t>
      </w:r>
      <w:r w:rsidRPr="00FC6F86">
        <w:rPr>
          <w:rFonts w:eastAsia="Times New Roman" w:cs="Times New Roman"/>
          <w:szCs w:val="24"/>
          <w:lang w:eastAsia="en-GB"/>
        </w:rPr>
        <w:t>and oven dried at 50</w:t>
      </w:r>
      <w:r w:rsidR="00CA17E1">
        <w:rPr>
          <w:rFonts w:eastAsia="Times New Roman" w:cs="Times New Roman"/>
          <w:szCs w:val="24"/>
          <w:lang w:eastAsia="en-GB"/>
        </w:rPr>
        <w:t xml:space="preserve"> </w:t>
      </w:r>
      <w:r w:rsidRPr="002360A6">
        <w:rPr>
          <w:rFonts w:eastAsia="Times New Roman" w:cs="Times New Roman"/>
          <w:szCs w:val="24"/>
          <w:lang w:eastAsia="en-GB"/>
        </w:rPr>
        <w:t>°</w:t>
      </w:r>
      <w:r w:rsidRPr="00FC6F86">
        <w:rPr>
          <w:rFonts w:eastAsia="Times New Roman" w:cs="Times New Roman"/>
          <w:szCs w:val="24"/>
          <w:lang w:eastAsia="en-GB"/>
        </w:rPr>
        <w:t xml:space="preserve">C for 24 h. </w:t>
      </w:r>
      <w:r w:rsidR="006118D7">
        <w:rPr>
          <w:rFonts w:eastAsia="Times New Roman" w:cs="Times New Roman"/>
          <w:szCs w:val="24"/>
          <w:lang w:eastAsia="en-GB"/>
        </w:rPr>
        <w:t xml:space="preserve"> The composition and rheological properties of the </w:t>
      </w:r>
      <w:r w:rsidR="00A44F75">
        <w:rPr>
          <w:rFonts w:eastAsia="Times New Roman" w:cs="Times New Roman"/>
          <w:szCs w:val="24"/>
          <w:lang w:eastAsia="en-GB"/>
        </w:rPr>
        <w:t xml:space="preserve">extracted </w:t>
      </w:r>
      <w:r w:rsidR="006118D7">
        <w:rPr>
          <w:rFonts w:eastAsia="Times New Roman" w:cs="Times New Roman"/>
          <w:szCs w:val="24"/>
          <w:lang w:eastAsia="en-GB"/>
        </w:rPr>
        <w:t xml:space="preserve">sesamum gum </w:t>
      </w:r>
      <w:r w:rsidR="00A44F75">
        <w:rPr>
          <w:rFonts w:eastAsia="Times New Roman" w:cs="Times New Roman"/>
          <w:szCs w:val="24"/>
          <w:lang w:eastAsia="en-GB"/>
        </w:rPr>
        <w:t>(</w:t>
      </w:r>
      <w:r w:rsidR="00B32480">
        <w:rPr>
          <w:rFonts w:eastAsia="Times New Roman" w:cs="Times New Roman"/>
          <w:szCs w:val="24"/>
          <w:lang w:eastAsia="en-GB"/>
        </w:rPr>
        <w:t>1.81</w:t>
      </w:r>
      <w:r w:rsidR="00A44F75">
        <w:rPr>
          <w:rFonts w:eastAsia="Times New Roman" w:cs="Times New Roman"/>
          <w:szCs w:val="24"/>
          <w:lang w:eastAsia="en-GB"/>
        </w:rPr>
        <w:t xml:space="preserve">% w/w yield) </w:t>
      </w:r>
      <w:r w:rsidR="006118D7">
        <w:rPr>
          <w:rFonts w:eastAsia="Times New Roman" w:cs="Times New Roman"/>
          <w:szCs w:val="24"/>
          <w:lang w:eastAsia="en-GB"/>
        </w:rPr>
        <w:t>were analysed without further purification.</w:t>
      </w:r>
    </w:p>
    <w:p w14:paraId="2102A21F" w14:textId="77777777" w:rsidR="00927157" w:rsidRDefault="00927157" w:rsidP="009535CD">
      <w:pPr>
        <w:spacing w:after="0" w:line="480" w:lineRule="auto"/>
        <w:ind w:firstLine="720"/>
        <w:jc w:val="both"/>
        <w:rPr>
          <w:rFonts w:eastAsia="Times New Roman" w:cs="Times New Roman"/>
          <w:szCs w:val="24"/>
          <w:lang w:eastAsia="en-GB"/>
        </w:rPr>
      </w:pPr>
    </w:p>
    <w:p w14:paraId="7D123C8D" w14:textId="77777777" w:rsidR="00574788" w:rsidRPr="00BF474A" w:rsidRDefault="00927157" w:rsidP="00574788">
      <w:pPr>
        <w:spacing w:after="0" w:line="480" w:lineRule="auto"/>
        <w:jc w:val="both"/>
        <w:rPr>
          <w:rFonts w:cs="Times New Roman"/>
          <w:i/>
          <w:szCs w:val="24"/>
        </w:rPr>
      </w:pPr>
      <w:r>
        <w:rPr>
          <w:rFonts w:cs="Times New Roman"/>
          <w:i/>
          <w:szCs w:val="24"/>
        </w:rPr>
        <w:t>2.</w:t>
      </w:r>
      <w:r w:rsidR="003A31BA">
        <w:rPr>
          <w:rFonts w:cs="Times New Roman"/>
          <w:i/>
          <w:szCs w:val="24"/>
        </w:rPr>
        <w:t>2</w:t>
      </w:r>
      <w:r w:rsidR="00222097">
        <w:rPr>
          <w:rFonts w:cs="Times New Roman"/>
          <w:i/>
          <w:szCs w:val="24"/>
        </w:rPr>
        <w:t xml:space="preserve">. </w:t>
      </w:r>
      <w:r w:rsidR="00574788" w:rsidRPr="00BF474A">
        <w:rPr>
          <w:rFonts w:cs="Times New Roman"/>
          <w:i/>
          <w:szCs w:val="24"/>
        </w:rPr>
        <w:t>General analyses</w:t>
      </w:r>
    </w:p>
    <w:p w14:paraId="3FA9DD64" w14:textId="77777777" w:rsidR="00574788" w:rsidRDefault="00574788" w:rsidP="00FD0B3F">
      <w:pPr>
        <w:spacing w:after="0" w:line="480" w:lineRule="auto"/>
        <w:jc w:val="both"/>
        <w:rPr>
          <w:rFonts w:cs="Times New Roman"/>
          <w:szCs w:val="24"/>
        </w:rPr>
      </w:pPr>
      <w:r w:rsidRPr="00BF474A">
        <w:rPr>
          <w:rFonts w:cs="Times New Roman"/>
          <w:szCs w:val="24"/>
        </w:rPr>
        <w:t>Moisture content was determined by oven-drying at 80</w:t>
      </w:r>
      <w:r w:rsidR="00DA7BBE">
        <w:rPr>
          <w:rFonts w:cs="Times New Roman"/>
          <w:szCs w:val="24"/>
        </w:rPr>
        <w:t xml:space="preserve"> </w:t>
      </w:r>
      <w:r w:rsidRPr="00BF474A">
        <w:rPr>
          <w:rFonts w:cs="Times New Roman"/>
          <w:szCs w:val="24"/>
        </w:rPr>
        <w:t>°C for 24 h. Total protein, determined as nitrogen x</w:t>
      </w:r>
      <w:r w:rsidR="00434B3F">
        <w:rPr>
          <w:rFonts w:cs="Times New Roman"/>
          <w:szCs w:val="24"/>
        </w:rPr>
        <w:t xml:space="preserve"> </w:t>
      </w:r>
      <w:r w:rsidRPr="00BF474A">
        <w:rPr>
          <w:rFonts w:cs="Times New Roman"/>
          <w:szCs w:val="24"/>
        </w:rPr>
        <w:t>6.25, and ash contents were analysed by an accredited chemical laboratory (Campbell Microanalytical Laboratories, University of Otago, Dunedin, New Zealand). All determinations were performed in duplicate.</w:t>
      </w:r>
    </w:p>
    <w:p w14:paraId="729F1C04" w14:textId="77777777" w:rsidR="00927157" w:rsidRPr="00703724" w:rsidRDefault="00927157" w:rsidP="00FD0B3F">
      <w:pPr>
        <w:spacing w:after="0" w:line="480" w:lineRule="auto"/>
        <w:jc w:val="both"/>
        <w:rPr>
          <w:rFonts w:cs="Times New Roman"/>
          <w:szCs w:val="24"/>
        </w:rPr>
      </w:pPr>
    </w:p>
    <w:p w14:paraId="5D02CBB9" w14:textId="77777777" w:rsidR="00500297" w:rsidRPr="00BF474A" w:rsidRDefault="00927157" w:rsidP="00222097">
      <w:pPr>
        <w:spacing w:after="0" w:line="480" w:lineRule="auto"/>
        <w:jc w:val="both"/>
        <w:rPr>
          <w:rFonts w:cs="Times New Roman"/>
          <w:i/>
          <w:szCs w:val="24"/>
        </w:rPr>
      </w:pPr>
      <w:r>
        <w:rPr>
          <w:rFonts w:cs="Times New Roman"/>
          <w:i/>
          <w:szCs w:val="24"/>
        </w:rPr>
        <w:t>2.</w:t>
      </w:r>
      <w:r w:rsidR="003A31BA">
        <w:rPr>
          <w:rFonts w:cs="Times New Roman"/>
          <w:i/>
          <w:szCs w:val="24"/>
        </w:rPr>
        <w:t>3</w:t>
      </w:r>
      <w:r w:rsidR="00222097">
        <w:rPr>
          <w:rFonts w:cs="Times New Roman"/>
          <w:i/>
          <w:szCs w:val="24"/>
        </w:rPr>
        <w:t xml:space="preserve">. </w:t>
      </w:r>
      <w:r w:rsidR="001E52A0" w:rsidRPr="00BF474A">
        <w:rPr>
          <w:rFonts w:cs="Times New Roman"/>
          <w:i/>
          <w:szCs w:val="24"/>
        </w:rPr>
        <w:t xml:space="preserve">Constituent sugar analysis  </w:t>
      </w:r>
    </w:p>
    <w:p w14:paraId="4F4E653A" w14:textId="77777777" w:rsidR="00886228" w:rsidRPr="00BF474A" w:rsidRDefault="001E52A0" w:rsidP="00222097">
      <w:pPr>
        <w:spacing w:after="0" w:line="480" w:lineRule="auto"/>
        <w:jc w:val="both"/>
        <w:rPr>
          <w:rFonts w:cs="Times New Roman"/>
          <w:szCs w:val="24"/>
        </w:rPr>
      </w:pPr>
      <w:r w:rsidRPr="00BF474A">
        <w:rPr>
          <w:rFonts w:cs="Times New Roman"/>
          <w:szCs w:val="24"/>
        </w:rPr>
        <w:t xml:space="preserve">The constituent sugar composition of the </w:t>
      </w:r>
      <w:r w:rsidR="00D073DB">
        <w:rPr>
          <w:rFonts w:cs="Times New Roman"/>
          <w:szCs w:val="24"/>
        </w:rPr>
        <w:t>sesamum gum</w:t>
      </w:r>
      <w:r w:rsidR="007F4458" w:rsidRPr="00BF474A">
        <w:rPr>
          <w:rFonts w:cs="Times New Roman"/>
          <w:szCs w:val="24"/>
        </w:rPr>
        <w:t xml:space="preserve"> preparation</w:t>
      </w:r>
      <w:r w:rsidRPr="00BF474A">
        <w:rPr>
          <w:rFonts w:cs="Times New Roman"/>
          <w:szCs w:val="24"/>
        </w:rPr>
        <w:t xml:space="preserve"> was determined </w:t>
      </w:r>
      <w:r w:rsidR="000A0E8F">
        <w:rPr>
          <w:rFonts w:cs="Times New Roman"/>
          <w:szCs w:val="24"/>
        </w:rPr>
        <w:t xml:space="preserve">by </w:t>
      </w:r>
      <w:r w:rsidRPr="00BF474A">
        <w:rPr>
          <w:rFonts w:cs="Times New Roman"/>
          <w:szCs w:val="24"/>
        </w:rPr>
        <w:t xml:space="preserve">high-performance anion-exchange chromatography (HPAEC) after hydrolysis of the polysaccharides present to their component monosaccharides, as described </w:t>
      </w:r>
      <w:r w:rsidR="00362756">
        <w:rPr>
          <w:rFonts w:cs="Times New Roman"/>
          <w:szCs w:val="24"/>
        </w:rPr>
        <w:t>by De Ruiter, Schols, Voragen</w:t>
      </w:r>
      <w:r w:rsidR="00434B3F">
        <w:rPr>
          <w:rFonts w:cs="Times New Roman"/>
          <w:szCs w:val="24"/>
        </w:rPr>
        <w:t xml:space="preserve"> </w:t>
      </w:r>
      <w:r w:rsidR="00362756">
        <w:rPr>
          <w:rFonts w:cs="Times New Roman"/>
          <w:szCs w:val="24"/>
        </w:rPr>
        <w:t>&amp;</w:t>
      </w:r>
      <w:r w:rsidR="00434B3F">
        <w:rPr>
          <w:rFonts w:cs="Times New Roman"/>
          <w:szCs w:val="24"/>
        </w:rPr>
        <w:t xml:space="preserve"> </w:t>
      </w:r>
      <w:r w:rsidR="00362756" w:rsidRPr="00362756">
        <w:rPr>
          <w:rFonts w:cs="Times New Roman"/>
          <w:szCs w:val="24"/>
        </w:rPr>
        <w:t>Rombouts</w:t>
      </w:r>
      <w:r w:rsidR="005545A5">
        <w:rPr>
          <w:rFonts w:cs="Times New Roman"/>
          <w:szCs w:val="24"/>
        </w:rPr>
        <w:t xml:space="preserve"> </w:t>
      </w:r>
      <w:r w:rsidRPr="00BF474A">
        <w:rPr>
          <w:rFonts w:cs="Times New Roman"/>
          <w:szCs w:val="24"/>
        </w:rPr>
        <w:t>(1992) with modifications (</w:t>
      </w:r>
      <w:r w:rsidR="00362756">
        <w:t>Wee, Matia-Merino, Carnachan, Sims &amp;</w:t>
      </w:r>
      <w:r w:rsidR="009839AD">
        <w:t xml:space="preserve"> </w:t>
      </w:r>
      <w:r w:rsidR="00362756">
        <w:t>Goh, 2014</w:t>
      </w:r>
      <w:r w:rsidR="00142D20">
        <w:rPr>
          <w:rFonts w:cs="Times New Roman"/>
          <w:szCs w:val="24"/>
        </w:rPr>
        <w:t>).  S</w:t>
      </w:r>
      <w:r w:rsidRPr="00BF474A">
        <w:rPr>
          <w:rFonts w:cs="Times New Roman"/>
          <w:szCs w:val="24"/>
        </w:rPr>
        <w:t>amples (0.5 mg) were hydrolysed with methanolic</w:t>
      </w:r>
      <w:r w:rsidR="00434B3F">
        <w:rPr>
          <w:rFonts w:cs="Times New Roman"/>
          <w:szCs w:val="24"/>
        </w:rPr>
        <w:t xml:space="preserve"> </w:t>
      </w:r>
      <w:r w:rsidR="00142D20">
        <w:rPr>
          <w:rFonts w:cs="Times New Roman"/>
          <w:szCs w:val="24"/>
        </w:rPr>
        <w:t>HCl</w:t>
      </w:r>
      <w:r w:rsidRPr="00BF474A">
        <w:rPr>
          <w:rFonts w:cs="Times New Roman"/>
          <w:szCs w:val="24"/>
        </w:rPr>
        <w:t xml:space="preserve"> (3 N, 500 μL, 80 °C</w:t>
      </w:r>
      <w:r w:rsidR="00136080">
        <w:rPr>
          <w:rFonts w:cs="Times New Roman"/>
          <w:szCs w:val="24"/>
        </w:rPr>
        <w:t>,</w:t>
      </w:r>
      <w:r w:rsidRPr="00BF474A">
        <w:rPr>
          <w:rFonts w:cs="Times New Roman"/>
          <w:szCs w:val="24"/>
        </w:rPr>
        <w:t xml:space="preserve"> 18 h), followed by aqueous T</w:t>
      </w:r>
      <w:r w:rsidR="00142D20">
        <w:rPr>
          <w:rFonts w:cs="Times New Roman"/>
          <w:szCs w:val="24"/>
        </w:rPr>
        <w:t>FA (2</w:t>
      </w:r>
      <w:r w:rsidR="000A0E8F">
        <w:rPr>
          <w:rFonts w:cs="Times New Roman"/>
          <w:szCs w:val="24"/>
        </w:rPr>
        <w:t>.5</w:t>
      </w:r>
      <w:r w:rsidR="00142D20">
        <w:rPr>
          <w:rFonts w:cs="Times New Roman"/>
          <w:szCs w:val="24"/>
        </w:rPr>
        <w:t xml:space="preserve"> M, 500 μL, 120 °C, 1 h).  </w:t>
      </w:r>
      <w:r w:rsidRPr="00BF474A">
        <w:rPr>
          <w:rFonts w:cs="Times New Roman"/>
          <w:szCs w:val="24"/>
        </w:rPr>
        <w:t>The resulting hydrolysates were dried, re-dissolved in distilled water (0.05 mg mL</w:t>
      </w:r>
      <w:r w:rsidRPr="00BF474A">
        <w:rPr>
          <w:rFonts w:cs="Times New Roman"/>
          <w:szCs w:val="24"/>
          <w:vertAlign w:val="superscript"/>
        </w:rPr>
        <w:t>-1</w:t>
      </w:r>
      <w:r w:rsidRPr="00BF474A">
        <w:rPr>
          <w:rFonts w:cs="Times New Roman"/>
          <w:szCs w:val="24"/>
        </w:rPr>
        <w:t>) and aliquots (2</w:t>
      </w:r>
      <w:r w:rsidR="007A032F">
        <w:rPr>
          <w:rFonts w:cs="Times New Roman"/>
          <w:szCs w:val="24"/>
        </w:rPr>
        <w:t>0</w:t>
      </w:r>
      <w:r w:rsidR="00CA17E1">
        <w:rPr>
          <w:rFonts w:cs="Times New Roman"/>
          <w:szCs w:val="24"/>
        </w:rPr>
        <w:t xml:space="preserve"> </w:t>
      </w:r>
      <w:r w:rsidRPr="00BF474A">
        <w:rPr>
          <w:rFonts w:cs="Times New Roman"/>
          <w:szCs w:val="24"/>
        </w:rPr>
        <w:t>μL) were separated at 30 °C on a CarboPac PA-1 (4 x 250 mm) column equilibrated in 25 mM</w:t>
      </w:r>
      <w:r w:rsidR="00434B3F">
        <w:rPr>
          <w:rFonts w:cs="Times New Roman"/>
          <w:szCs w:val="24"/>
        </w:rPr>
        <w:t xml:space="preserve"> </w:t>
      </w:r>
      <w:r w:rsidRPr="00BF474A">
        <w:rPr>
          <w:rFonts w:cs="Times New Roman"/>
          <w:szCs w:val="24"/>
        </w:rPr>
        <w:t>NaOH and eluted with</w:t>
      </w:r>
      <w:r w:rsidR="00434B3F">
        <w:rPr>
          <w:rFonts w:cs="Times New Roman"/>
          <w:szCs w:val="24"/>
        </w:rPr>
        <w:t xml:space="preserve"> </w:t>
      </w:r>
      <w:r w:rsidR="000A0E8F">
        <w:rPr>
          <w:rFonts w:cs="Times New Roman"/>
          <w:szCs w:val="24"/>
        </w:rPr>
        <w:t>a simultaneous gradient</w:t>
      </w:r>
      <w:r w:rsidR="00142D20">
        <w:rPr>
          <w:rFonts w:cs="Times New Roman"/>
          <w:szCs w:val="24"/>
        </w:rPr>
        <w:t xml:space="preserve"> of NaOH</w:t>
      </w:r>
      <w:r w:rsidRPr="00BF474A">
        <w:rPr>
          <w:rFonts w:cs="Times New Roman"/>
          <w:szCs w:val="24"/>
        </w:rPr>
        <w:t xml:space="preserve"> and sodium acetate at a flow rate of </w:t>
      </w:r>
      <w:r w:rsidRPr="00BF474A">
        <w:rPr>
          <w:rFonts w:cs="Times New Roman"/>
          <w:szCs w:val="24"/>
        </w:rPr>
        <w:lastRenderedPageBreak/>
        <w:t>1 mL min</w:t>
      </w:r>
      <w:r w:rsidRPr="00142D20">
        <w:rPr>
          <w:rFonts w:cs="Times New Roman"/>
          <w:szCs w:val="24"/>
          <w:vertAlign w:val="superscript"/>
        </w:rPr>
        <w:t>-1</w:t>
      </w:r>
      <w:r w:rsidR="00142D20">
        <w:rPr>
          <w:rFonts w:cs="Times New Roman"/>
          <w:szCs w:val="24"/>
        </w:rPr>
        <w:t xml:space="preserve">. </w:t>
      </w:r>
      <w:r w:rsidRPr="00142D20">
        <w:rPr>
          <w:rFonts w:cs="Times New Roman"/>
          <w:szCs w:val="24"/>
        </w:rPr>
        <w:t>The</w:t>
      </w:r>
      <w:r w:rsidRPr="00BF474A">
        <w:rPr>
          <w:rFonts w:cs="Times New Roman"/>
          <w:szCs w:val="24"/>
        </w:rPr>
        <w:t xml:space="preserve"> sugars were identified from their elution times relat</w:t>
      </w:r>
      <w:r w:rsidR="008D4E0E">
        <w:rPr>
          <w:rFonts w:cs="Times New Roman"/>
          <w:szCs w:val="24"/>
        </w:rPr>
        <w:t>ive to standard sugar mixes</w:t>
      </w:r>
      <w:r w:rsidR="00142D20">
        <w:rPr>
          <w:rFonts w:cs="Times New Roman"/>
          <w:szCs w:val="24"/>
        </w:rPr>
        <w:t xml:space="preserve"> (</w:t>
      </w:r>
      <w:r w:rsidR="00142D20" w:rsidRPr="00BF474A">
        <w:rPr>
          <w:rFonts w:cs="Times New Roman"/>
          <w:szCs w:val="24"/>
        </w:rPr>
        <w:t xml:space="preserve">hydrolysed </w:t>
      </w:r>
      <w:r w:rsidR="00142D20">
        <w:rPr>
          <w:rFonts w:cs="Times New Roman"/>
          <w:szCs w:val="24"/>
        </w:rPr>
        <w:t>at the same time as the samples),</w:t>
      </w:r>
      <w:r w:rsidR="00434B3F">
        <w:rPr>
          <w:rFonts w:cs="Times New Roman"/>
          <w:szCs w:val="24"/>
        </w:rPr>
        <w:t xml:space="preserve"> </w:t>
      </w:r>
      <w:r w:rsidRPr="00BF474A">
        <w:rPr>
          <w:rFonts w:cs="Times New Roman"/>
          <w:szCs w:val="24"/>
        </w:rPr>
        <w:t xml:space="preserve">quantified from response calibration curves at different concentrations </w:t>
      </w:r>
      <w:r w:rsidRPr="008D4E0E">
        <w:rPr>
          <w:rFonts w:cs="Times New Roman"/>
          <w:szCs w:val="24"/>
        </w:rPr>
        <w:t>of each sugar</w:t>
      </w:r>
      <w:r w:rsidR="008D4E0E" w:rsidRPr="008D4E0E">
        <w:rPr>
          <w:rFonts w:cs="Times New Roman"/>
          <w:szCs w:val="24"/>
        </w:rPr>
        <w:t xml:space="preserve"> and expressed as weight percent</w:t>
      </w:r>
      <w:r w:rsidR="00434B3F">
        <w:rPr>
          <w:rFonts w:cs="Times New Roman"/>
          <w:szCs w:val="24"/>
        </w:rPr>
        <w:t xml:space="preserve"> </w:t>
      </w:r>
      <w:r w:rsidR="008D4E0E" w:rsidRPr="008D4E0E">
        <w:rPr>
          <w:rFonts w:cs="Times New Roman"/>
          <w:szCs w:val="24"/>
        </w:rPr>
        <w:t xml:space="preserve">anhydro-sugar </w:t>
      </w:r>
      <w:r w:rsidR="008D4E0E">
        <w:rPr>
          <w:rFonts w:cs="Times New Roman"/>
          <w:szCs w:val="24"/>
        </w:rPr>
        <w:t>as</w:t>
      </w:r>
      <w:r w:rsidR="008D4E0E" w:rsidRPr="008D4E0E">
        <w:rPr>
          <w:rFonts w:cs="Times New Roman"/>
          <w:szCs w:val="24"/>
        </w:rPr>
        <w:t xml:space="preserve"> this is the form of sugar present in a polysaccharide.</w:t>
      </w:r>
    </w:p>
    <w:p w14:paraId="0D8E46ED" w14:textId="77777777" w:rsidR="00E30290" w:rsidRDefault="00E30290" w:rsidP="00FD0B3F">
      <w:pPr>
        <w:spacing w:after="0" w:line="480" w:lineRule="auto"/>
        <w:jc w:val="both"/>
        <w:rPr>
          <w:rFonts w:cs="Times New Roman"/>
          <w:color w:val="FF0000"/>
          <w:szCs w:val="24"/>
        </w:rPr>
      </w:pPr>
    </w:p>
    <w:p w14:paraId="2643B84F" w14:textId="77777777" w:rsidR="00E30290" w:rsidRDefault="00E30290" w:rsidP="00C94E60">
      <w:pPr>
        <w:tabs>
          <w:tab w:val="left" w:pos="560"/>
        </w:tabs>
        <w:spacing w:after="0" w:line="480" w:lineRule="auto"/>
        <w:jc w:val="both"/>
        <w:rPr>
          <w:iCs/>
          <w:color w:val="FF0000"/>
        </w:rPr>
      </w:pPr>
      <w:r>
        <w:rPr>
          <w:i/>
        </w:rPr>
        <w:t>2.</w:t>
      </w:r>
      <w:r w:rsidR="003A31BA">
        <w:rPr>
          <w:i/>
        </w:rPr>
        <w:t>4</w:t>
      </w:r>
      <w:r w:rsidR="00222097">
        <w:rPr>
          <w:i/>
        </w:rPr>
        <w:t xml:space="preserve">. </w:t>
      </w:r>
      <w:r>
        <w:rPr>
          <w:i/>
        </w:rPr>
        <w:t>Glycosyl linkage analysis</w:t>
      </w:r>
    </w:p>
    <w:p w14:paraId="0F0269BF" w14:textId="77777777" w:rsidR="00E30290" w:rsidRPr="00072A2E" w:rsidRDefault="00E30290" w:rsidP="00222097">
      <w:pPr>
        <w:tabs>
          <w:tab w:val="left" w:pos="560"/>
        </w:tabs>
        <w:spacing w:after="0" w:line="480" w:lineRule="auto"/>
        <w:jc w:val="both"/>
        <w:rPr>
          <w:iCs/>
        </w:rPr>
      </w:pPr>
      <w:r w:rsidRPr="00072A2E">
        <w:rPr>
          <w:iCs/>
        </w:rPr>
        <w:t xml:space="preserve">Prior to glycosyl linkage analysis, uronic acid residues were reduced </w:t>
      </w:r>
      <w:r w:rsidR="00142D20" w:rsidRPr="00072A2E">
        <w:rPr>
          <w:iCs/>
        </w:rPr>
        <w:t>to their dideuterio-labelled neutral sugars (Sims &amp;</w:t>
      </w:r>
      <w:r w:rsidR="009839AD">
        <w:rPr>
          <w:iCs/>
        </w:rPr>
        <w:t xml:space="preserve"> </w:t>
      </w:r>
      <w:r w:rsidR="00142D20" w:rsidRPr="00072A2E">
        <w:rPr>
          <w:iCs/>
        </w:rPr>
        <w:t xml:space="preserve">Bacic, 1995).  </w:t>
      </w:r>
      <w:r w:rsidR="00142D20" w:rsidRPr="00072A2E">
        <w:rPr>
          <w:rFonts w:cs="Times New Roman"/>
          <w:szCs w:val="24"/>
        </w:rPr>
        <w:t>S</w:t>
      </w:r>
      <w:r w:rsidR="00D073DB" w:rsidRPr="00072A2E">
        <w:rPr>
          <w:rFonts w:cs="Times New Roman"/>
          <w:szCs w:val="24"/>
        </w:rPr>
        <w:t xml:space="preserve">esamum gum </w:t>
      </w:r>
      <w:r w:rsidRPr="00072A2E">
        <w:rPr>
          <w:iCs/>
          <w:lang w:val="en-NZ"/>
        </w:rPr>
        <w:t>(10 mg) was dissolved in 500 mM imidazole–HCl</w:t>
      </w:r>
      <w:r w:rsidR="00072A2E">
        <w:rPr>
          <w:iCs/>
          <w:lang w:val="en-NZ"/>
        </w:rPr>
        <w:t xml:space="preserve"> (10 mL, pH 8.0), cooled to 4</w:t>
      </w:r>
      <w:r w:rsidR="001D06CB">
        <w:rPr>
          <w:iCs/>
          <w:lang w:val="en-NZ"/>
        </w:rPr>
        <w:t xml:space="preserve"> </w:t>
      </w:r>
      <w:r w:rsidR="00072A2E">
        <w:rPr>
          <w:rFonts w:cs="Times New Roman"/>
          <w:caps/>
        </w:rPr>
        <w:t>°</w:t>
      </w:r>
      <w:r w:rsidRPr="00072A2E">
        <w:rPr>
          <w:caps/>
        </w:rPr>
        <w:t xml:space="preserve">C </w:t>
      </w:r>
      <w:r w:rsidRPr="00072A2E">
        <w:rPr>
          <w:iCs/>
          <w:lang w:val="en-NZ"/>
        </w:rPr>
        <w:t xml:space="preserve">and reduced with </w:t>
      </w:r>
      <w:r w:rsidRPr="00072A2E">
        <w:t>NaBD</w:t>
      </w:r>
      <w:r w:rsidRPr="00072A2E">
        <w:rPr>
          <w:vertAlign w:val="subscript"/>
        </w:rPr>
        <w:t>4</w:t>
      </w:r>
      <w:r w:rsidRPr="00072A2E">
        <w:rPr>
          <w:caps/>
        </w:rPr>
        <w:t>.  E</w:t>
      </w:r>
      <w:r w:rsidRPr="00072A2E">
        <w:t>xcess NaBD</w:t>
      </w:r>
      <w:r w:rsidRPr="00072A2E">
        <w:rPr>
          <w:vertAlign w:val="subscript"/>
        </w:rPr>
        <w:t>4</w:t>
      </w:r>
      <w:r w:rsidRPr="00072A2E">
        <w:t xml:space="preserve"> was destroyed by addition of acetic acid and the samples were dialysed (</w:t>
      </w:r>
      <w:r w:rsidR="008D296C" w:rsidRPr="00072A2E">
        <w:t>6–8</w:t>
      </w:r>
      <w:r w:rsidR="005350A7">
        <w:t xml:space="preserve"> </w:t>
      </w:r>
      <w:r w:rsidRPr="00072A2E">
        <w:t>kDa molecular weight cut-off) for 24 h against distilled water and freeze-dried.  The free uronic acids were then activated by addition of 1-cyclohexyl-3-(2-morpholinoethyl)-carbodiimide-</w:t>
      </w:r>
      <w:r w:rsidRPr="00072A2E">
        <w:rPr>
          <w:i/>
        </w:rPr>
        <w:t>metho</w:t>
      </w:r>
      <w:r w:rsidRPr="00072A2E">
        <w:t>-</w:t>
      </w:r>
      <w:r w:rsidRPr="00072A2E">
        <w:rPr>
          <w:i/>
        </w:rPr>
        <w:t>p</w:t>
      </w:r>
      <w:r w:rsidRPr="00072A2E">
        <w:t xml:space="preserve">-toluenesulfonate (400 </w:t>
      </w:r>
      <w:r w:rsidRPr="00072A2E">
        <w:sym w:font="Symbol" w:char="F06D"/>
      </w:r>
      <w:r w:rsidRPr="00072A2E">
        <w:t>L, 500 mg mL</w:t>
      </w:r>
      <w:r w:rsidRPr="00072A2E">
        <w:rPr>
          <w:vertAlign w:val="superscript"/>
        </w:rPr>
        <w:t>-1</w:t>
      </w:r>
      <w:r w:rsidRPr="00072A2E">
        <w:t>) and reduced overnight with either NaBD</w:t>
      </w:r>
      <w:r w:rsidRPr="00072A2E">
        <w:rPr>
          <w:vertAlign w:val="subscript"/>
        </w:rPr>
        <w:t>4</w:t>
      </w:r>
      <w:r w:rsidRPr="00072A2E">
        <w:t xml:space="preserve"> or NaBH</w:t>
      </w:r>
      <w:r w:rsidRPr="00072A2E">
        <w:rPr>
          <w:vertAlign w:val="subscript"/>
        </w:rPr>
        <w:t>4</w:t>
      </w:r>
      <w:r w:rsidRPr="00072A2E">
        <w:t>. The carboxyl-reduced samples were dialysed against distilled water and freeze-dried.</w:t>
      </w:r>
      <w:r w:rsidR="00142D20" w:rsidRPr="00072A2E">
        <w:t xml:space="preserve">  Following analysis of the constituent sugar composition by HPAEC, which showed a considerable amount of uronic acid was still present, the samples were subjected to a further three reductions following carbodiimide activation.  Constituent sugar analysis of this material, subjected to a total of four reductions, showed that the uronic acid content was &lt;5%</w:t>
      </w:r>
      <w:r w:rsidR="000E224C" w:rsidRPr="00072A2E">
        <w:t>.</w:t>
      </w:r>
    </w:p>
    <w:p w14:paraId="6A9F7CF5" w14:textId="77777777" w:rsidR="00552F33" w:rsidRDefault="00552F33" w:rsidP="00776193">
      <w:pPr>
        <w:tabs>
          <w:tab w:val="left" w:pos="560"/>
        </w:tabs>
        <w:spacing w:after="0" w:line="480" w:lineRule="auto"/>
        <w:jc w:val="both"/>
        <w:rPr>
          <w:iCs/>
        </w:rPr>
      </w:pPr>
    </w:p>
    <w:p w14:paraId="0389A22B" w14:textId="77777777" w:rsidR="00E30290" w:rsidRPr="00B032B6" w:rsidRDefault="00E30290" w:rsidP="00776193">
      <w:pPr>
        <w:spacing w:line="480" w:lineRule="auto"/>
        <w:jc w:val="both"/>
      </w:pPr>
      <w:r w:rsidRPr="00072A2E">
        <w:rPr>
          <w:iCs/>
        </w:rPr>
        <w:t>Carboxyl-reduced samples (</w:t>
      </w:r>
      <w:r w:rsidR="00501F65" w:rsidRPr="00072A2E">
        <w:rPr>
          <w:iCs/>
        </w:rPr>
        <w:t>0.5</w:t>
      </w:r>
      <w:r w:rsidRPr="00072A2E">
        <w:rPr>
          <w:iCs/>
        </w:rPr>
        <w:t xml:space="preserve"> mg, in duplicate) were methylated </w:t>
      </w:r>
      <w:r w:rsidR="002007C0">
        <w:rPr>
          <w:iCs/>
        </w:rPr>
        <w:t>using</w:t>
      </w:r>
      <w:r w:rsidRPr="00072A2E">
        <w:rPr>
          <w:iCs/>
        </w:rPr>
        <w:t xml:space="preserve"> the method of Ciucanu</w:t>
      </w:r>
      <w:r w:rsidR="00434B3F">
        <w:rPr>
          <w:iCs/>
        </w:rPr>
        <w:t xml:space="preserve"> </w:t>
      </w:r>
      <w:r w:rsidR="00D60DB5" w:rsidRPr="00072A2E">
        <w:rPr>
          <w:iCs/>
        </w:rPr>
        <w:t>&amp;</w:t>
      </w:r>
      <w:r w:rsidR="00434B3F">
        <w:rPr>
          <w:iCs/>
        </w:rPr>
        <w:t xml:space="preserve"> </w:t>
      </w:r>
      <w:r w:rsidRPr="00072A2E">
        <w:rPr>
          <w:iCs/>
        </w:rPr>
        <w:t>Kerek</w:t>
      </w:r>
      <w:r w:rsidR="00434B3F">
        <w:rPr>
          <w:iCs/>
        </w:rPr>
        <w:t xml:space="preserve"> </w:t>
      </w:r>
      <w:r w:rsidR="00A460C2" w:rsidRPr="00072A2E">
        <w:rPr>
          <w:iCs/>
        </w:rPr>
        <w:fldChar w:fldCharType="begin"/>
      </w:r>
      <w:r w:rsidRPr="00072A2E">
        <w:rPr>
          <w:iCs/>
        </w:rPr>
        <w:instrText xml:space="preserve"> ADDIN EN.CITE &lt;EndNote&gt;&lt;Cite ExcludeAuth="1"&gt;&lt;Author&gt;Ciucanu&lt;/Author&gt;&lt;Year&gt;1984&lt;/Year&gt;&lt;RecNum&gt;778&lt;/RecNum&gt;&lt;DisplayText&gt;(1984)&lt;/DisplayText&gt;&lt;record&gt;&lt;rec-number&gt;778&lt;/rec-number&gt;&lt;foreign-keys&gt;&lt;key app="EN" db-id="dtwwdps0dxszx0ez5rap0fr8dptve22xep9s"&gt;778&lt;/key&gt;&lt;/foreign-keys&gt;&lt;ref-type name="Journal Article"&gt;17&lt;/ref-type&gt;&lt;contributors&gt;&lt;authors&gt;&lt;author&gt;Ciucanu, I.&lt;/author&gt;&lt;author&gt;Kerek, F.&lt;/author&gt;&lt;/authors&gt;&lt;/contributors&gt;&lt;titles&gt;&lt;title&gt;A simple and rapid method for the permethylation of carbohydrates&lt;/title&gt;&lt;secondary-title&gt;Carbohydrate research&lt;/secondary-title&gt;&lt;/titles&gt;&lt;periodical&gt;&lt;full-title&gt;Carbohydrate research&lt;/full-title&gt;&lt;abbr-1&gt;Carbohydr Res&lt;/abbr-1&gt;&lt;/periodical&gt;&lt;pages&gt;209-217&lt;/pages&gt;&lt;volume&gt;131&lt;/volume&gt;&lt;number&gt;2&lt;/number&gt;&lt;dates&gt;&lt;year&gt;1984&lt;/year&gt;&lt;pub-dates&gt;&lt;date&gt;1984&lt;/date&gt;&lt;/pub-dates&gt;&lt;/dates&gt;&lt;isbn&gt;0008-6215&lt;/isbn&gt;&lt;accession-num&gt;WOS:A1984TJ93500003&lt;/accession-num&gt;&lt;urls&gt;&lt;related-urls&gt;&lt;url&gt;&amp;lt;Go to ISI&amp;gt;://WOS:A1984TJ93500003&lt;/url&gt;&lt;/related-urls&gt;&lt;/urls&gt;&lt;electronic-resource-num&gt;10.1016/0008-6215(84)85242-8&lt;/electronic-resource-num&gt;&lt;/record&gt;&lt;/Cite&gt;&lt;/EndNote&gt;</w:instrText>
      </w:r>
      <w:r w:rsidR="00A460C2" w:rsidRPr="00072A2E">
        <w:rPr>
          <w:iCs/>
        </w:rPr>
        <w:fldChar w:fldCharType="separate"/>
      </w:r>
      <w:r w:rsidRPr="00072A2E">
        <w:rPr>
          <w:iCs/>
          <w:noProof/>
        </w:rPr>
        <w:t>(</w:t>
      </w:r>
      <w:hyperlink w:anchor="_ENREF_4" w:tooltip="Ciucanu, 1984 #778" w:history="1">
        <w:r w:rsidRPr="00072A2E">
          <w:rPr>
            <w:iCs/>
            <w:noProof/>
          </w:rPr>
          <w:t>1984</w:t>
        </w:r>
      </w:hyperlink>
      <w:r w:rsidRPr="00072A2E">
        <w:rPr>
          <w:iCs/>
          <w:noProof/>
        </w:rPr>
        <w:t>)</w:t>
      </w:r>
      <w:r w:rsidR="00A460C2" w:rsidRPr="00072A2E">
        <w:rPr>
          <w:iCs/>
        </w:rPr>
        <w:fldChar w:fldCharType="end"/>
      </w:r>
      <w:r w:rsidRPr="00072A2E">
        <w:rPr>
          <w:iCs/>
        </w:rPr>
        <w:t xml:space="preserve"> except that samples were dispersed in DMSO (200 µL). After extraction into chloroform, the methylated samples were hydrolysed with 2.5 M TFA </w:t>
      </w:r>
      <w:r w:rsidR="000A0E8F">
        <w:t>(2.5 M, 2</w:t>
      </w:r>
      <w:r w:rsidRPr="00072A2E">
        <w:t>00 µL, 120</w:t>
      </w:r>
      <w:r w:rsidR="001D06CB">
        <w:t xml:space="preserve"> </w:t>
      </w:r>
      <w:r w:rsidRPr="00072A2E">
        <w:t>°C, 1 h)</w:t>
      </w:r>
      <w:r w:rsidRPr="00072A2E">
        <w:rPr>
          <w:iCs/>
        </w:rPr>
        <w:t xml:space="preserve">, </w:t>
      </w:r>
      <w:r w:rsidRPr="00072A2E">
        <w:t>dried and neutralised by addition of 2 M NH</w:t>
      </w:r>
      <w:r w:rsidRPr="00072A2E">
        <w:rPr>
          <w:vertAlign w:val="subscript"/>
        </w:rPr>
        <w:t>4</w:t>
      </w:r>
      <w:r w:rsidR="000A0E8F">
        <w:t>OH (1</w:t>
      </w:r>
      <w:r w:rsidRPr="00072A2E">
        <w:t xml:space="preserve">00 μL).  The neutralised hydrolysates were reduced with </w:t>
      </w:r>
      <w:r w:rsidR="000A0E8F">
        <w:t>1</w:t>
      </w:r>
      <w:r w:rsidRPr="00072A2E">
        <w:t xml:space="preserve"> M NaBH</w:t>
      </w:r>
      <w:r w:rsidRPr="00072A2E">
        <w:rPr>
          <w:vertAlign w:val="subscript"/>
        </w:rPr>
        <w:t>4</w:t>
      </w:r>
      <w:r w:rsidRPr="00072A2E">
        <w:t xml:space="preserve"> in </w:t>
      </w:r>
      <w:r w:rsidR="00A456C5">
        <w:t>2</w:t>
      </w:r>
      <w:r w:rsidRPr="00072A2E">
        <w:t xml:space="preserve"> M NH</w:t>
      </w:r>
      <w:r w:rsidRPr="000A0E8F">
        <w:rPr>
          <w:vertAlign w:val="subscript"/>
        </w:rPr>
        <w:t>4</w:t>
      </w:r>
      <w:r w:rsidRPr="00072A2E">
        <w:t>OH (</w:t>
      </w:r>
      <w:r w:rsidR="000A0E8F">
        <w:t>1</w:t>
      </w:r>
      <w:r w:rsidRPr="00072A2E">
        <w:t xml:space="preserve">00 µL) </w:t>
      </w:r>
      <w:r w:rsidR="000A0E8F" w:rsidRPr="0038482A">
        <w:t>overnight</w:t>
      </w:r>
      <w:r w:rsidRPr="0038482A">
        <w:t xml:space="preserve"> at </w:t>
      </w:r>
      <w:r w:rsidR="000A0E8F" w:rsidRPr="0038482A">
        <w:t>25</w:t>
      </w:r>
      <w:r w:rsidR="005350A7">
        <w:t xml:space="preserve"> </w:t>
      </w:r>
      <w:r w:rsidRPr="0038482A">
        <w:t>°C</w:t>
      </w:r>
      <w:r w:rsidRPr="00072A2E">
        <w:t xml:space="preserve">.  The reaction was stopped by adding glacial acetic acid (50 μL).  Borate was </w:t>
      </w:r>
      <w:r w:rsidRPr="00072A2E">
        <w:lastRenderedPageBreak/>
        <w:t xml:space="preserve">removed as volatile trimethylborate by adding 5% v/v acetic acid in MeOH (3 x 0.5 mL), and the sample concentrated under an air stream at 40 °C, followed by addition of MeOH (3 x 0.5 mL) and evaporating to dryness under an air stream at 40 °C.  The resulting alditols were acetylated in acetic anhydride (600 µL), ethyl acetate (200 µL), acetic acid (40 µL) and perchloric acid (60%, 23 µL) for 15 min at room temperature.  Water (2 mL) and 1-methylimidazole (40 µL) were added to the acetylated sugars to decompose the acetic anhydride.  Dichloromethane (DCM) (2 mL) was added to extract the alditol acetates from the aqueous phase.  The aqueous phase was removed and the DCM extracts were washed, successively, </w:t>
      </w:r>
      <w:r w:rsidR="000A0E8F">
        <w:t>with 0.5 M sodium carbonate (2 mL) and then 2 x water (2</w:t>
      </w:r>
      <w:r w:rsidRPr="00072A2E">
        <w:t xml:space="preserve"> mL).  The washed solvent phase containing the alditol acetates was evaporated to dryness in a stream of air.  The alditol acetates were re-dissolved in acetonitrile (0.5 mL) and evaporated to dryness to remove any residual water, and re-suspended in an appropriate volume of acetone. </w:t>
      </w:r>
      <w:r w:rsidRPr="003D24BB">
        <w:rPr>
          <w:iCs/>
        </w:rPr>
        <w:t xml:space="preserve">The partially methylated alditol acetate </w:t>
      </w:r>
      <w:r w:rsidR="00B032B6">
        <w:rPr>
          <w:iCs/>
        </w:rPr>
        <w:t xml:space="preserve">(PMAA) </w:t>
      </w:r>
      <w:r w:rsidRPr="003D24BB">
        <w:rPr>
          <w:iCs/>
        </w:rPr>
        <w:t xml:space="preserve">derivatives produced were separated by GC on a </w:t>
      </w:r>
      <w:r w:rsidR="00377304">
        <w:rPr>
          <w:iCs/>
        </w:rPr>
        <w:t>BPX90</w:t>
      </w:r>
      <w:r w:rsidRPr="003D24BB">
        <w:rPr>
          <w:iCs/>
        </w:rPr>
        <w:t xml:space="preserve"> fused silica capillary column (</w:t>
      </w:r>
      <w:r w:rsidR="00377304">
        <w:rPr>
          <w:iCs/>
        </w:rPr>
        <w:t xml:space="preserve">SGE Analytical Science, Australia; </w:t>
      </w:r>
      <w:r w:rsidRPr="003D24BB">
        <w:rPr>
          <w:iCs/>
        </w:rPr>
        <w:t xml:space="preserve">30 m x 0.25 mm i.d., 0.25 </w:t>
      </w:r>
      <w:r w:rsidR="00BF474A" w:rsidRPr="003D24BB">
        <w:rPr>
          <w:rFonts w:cs="Times New Roman"/>
          <w:iCs/>
        </w:rPr>
        <w:t>μ</w:t>
      </w:r>
      <w:r w:rsidRPr="003D24BB">
        <w:rPr>
          <w:iCs/>
        </w:rPr>
        <w:t xml:space="preserve">m film thickness) with the GC oven programmed from </w:t>
      </w:r>
      <w:r w:rsidR="00377304">
        <w:rPr>
          <w:iCs/>
        </w:rPr>
        <w:t>80</w:t>
      </w:r>
      <w:r w:rsidRPr="003D24BB">
        <w:rPr>
          <w:iCs/>
        </w:rPr>
        <w:t xml:space="preserve"> °C (held for 1 min) to 130 °C at a rate of </w:t>
      </w:r>
      <w:r w:rsidR="00377304">
        <w:rPr>
          <w:iCs/>
        </w:rPr>
        <w:t>50</w:t>
      </w:r>
      <w:r w:rsidRPr="003D24BB">
        <w:rPr>
          <w:iCs/>
        </w:rPr>
        <w:t xml:space="preserve"> °C min</w:t>
      </w:r>
      <w:r w:rsidRPr="003D24BB">
        <w:rPr>
          <w:iCs/>
          <w:vertAlign w:val="superscript"/>
        </w:rPr>
        <w:t>-1</w:t>
      </w:r>
      <w:r w:rsidRPr="003D24BB">
        <w:rPr>
          <w:iCs/>
        </w:rPr>
        <w:t>, then to 230 °C at a rate of 3 °C min</w:t>
      </w:r>
      <w:r w:rsidRPr="003D24BB">
        <w:rPr>
          <w:iCs/>
          <w:vertAlign w:val="superscript"/>
        </w:rPr>
        <w:t>-1</w:t>
      </w:r>
      <w:r w:rsidRPr="003D24BB">
        <w:rPr>
          <w:iCs/>
        </w:rPr>
        <w:t xml:space="preserve"> and detected by MS using a Hewlett Packard 5973 MSD. Identifications were based on peak retention times </w:t>
      </w:r>
      <w:r w:rsidR="00114B25">
        <w:rPr>
          <w:iCs/>
        </w:rPr>
        <w:t xml:space="preserve">relative to an internal standard, myo-inositol, </w:t>
      </w:r>
      <w:r w:rsidRPr="003D24BB">
        <w:rPr>
          <w:iCs/>
        </w:rPr>
        <w:t xml:space="preserve">and on comparisons of electron impact spectra with the spectra obtained from reference </w:t>
      </w:r>
      <w:r w:rsidR="00B032B6" w:rsidRPr="004A298F">
        <w:t xml:space="preserve">PMAA standards </w:t>
      </w:r>
      <w:r w:rsidR="00B032B6">
        <w:t>prepared</w:t>
      </w:r>
      <w:r w:rsidR="00B032B6" w:rsidRPr="004A298F">
        <w:t xml:space="preserve"> by the method of </w:t>
      </w:r>
      <w:r w:rsidR="00B032B6" w:rsidRPr="00776193">
        <w:t>Doares, Albersheim</w:t>
      </w:r>
      <w:r w:rsidR="00434B3F">
        <w:t xml:space="preserve"> </w:t>
      </w:r>
      <w:r w:rsidR="00B032B6" w:rsidRPr="00776193">
        <w:t>&amp;</w:t>
      </w:r>
      <w:r w:rsidR="00434B3F">
        <w:t xml:space="preserve"> </w:t>
      </w:r>
      <w:r w:rsidR="00B032B6" w:rsidRPr="00776193">
        <w:t>Darvill (1991)</w:t>
      </w:r>
      <w:r w:rsidR="00B032B6" w:rsidRPr="00B032B6">
        <w:t>.</w:t>
      </w:r>
    </w:p>
    <w:p w14:paraId="521EF2F5" w14:textId="77777777" w:rsidR="003A31BA" w:rsidRPr="00D907F9" w:rsidRDefault="003A31BA" w:rsidP="003A31BA">
      <w:pPr>
        <w:spacing w:after="0" w:line="480" w:lineRule="auto"/>
        <w:jc w:val="both"/>
        <w:rPr>
          <w:rFonts w:cs="Times New Roman"/>
          <w:szCs w:val="24"/>
        </w:rPr>
      </w:pPr>
    </w:p>
    <w:p w14:paraId="085B88B5" w14:textId="77777777" w:rsidR="003A31BA" w:rsidRPr="00FC6F86" w:rsidRDefault="003A31BA" w:rsidP="003A31BA">
      <w:pPr>
        <w:spacing w:after="0" w:line="480" w:lineRule="auto"/>
        <w:jc w:val="both"/>
        <w:rPr>
          <w:rFonts w:cs="Times New Roman"/>
          <w:i/>
          <w:szCs w:val="24"/>
        </w:rPr>
      </w:pPr>
      <w:r w:rsidRPr="00FC6F86">
        <w:rPr>
          <w:rFonts w:cs="Times New Roman"/>
          <w:i/>
          <w:szCs w:val="24"/>
        </w:rPr>
        <w:t>2.</w:t>
      </w:r>
      <w:r>
        <w:rPr>
          <w:rFonts w:cs="Times New Roman"/>
          <w:i/>
          <w:szCs w:val="24"/>
        </w:rPr>
        <w:t xml:space="preserve">5. </w:t>
      </w:r>
      <w:r w:rsidRPr="00FC6F86">
        <w:rPr>
          <w:rFonts w:cs="Times New Roman"/>
          <w:i/>
          <w:szCs w:val="24"/>
        </w:rPr>
        <w:t>Fourier transformed Infrared Spectroscopy</w:t>
      </w:r>
    </w:p>
    <w:p w14:paraId="746164DE" w14:textId="50AEA7BB" w:rsidR="00CA13CB" w:rsidRPr="00CA13CB" w:rsidRDefault="003A31BA" w:rsidP="00222097">
      <w:pPr>
        <w:spacing w:after="0" w:line="480" w:lineRule="auto"/>
        <w:jc w:val="both"/>
        <w:rPr>
          <w:rFonts w:eastAsia="Times New Roman" w:cs="Times New Roman"/>
          <w:szCs w:val="24"/>
          <w:lang w:eastAsia="en-GB"/>
        </w:rPr>
      </w:pPr>
      <w:r w:rsidRPr="00FC6F86">
        <w:rPr>
          <w:rFonts w:cs="Times New Roman"/>
          <w:szCs w:val="24"/>
        </w:rPr>
        <w:t xml:space="preserve">FT-IR spectroscopy was carried out on samples using a Nicolet 380 FTIR Spectrometer (ThermoElectron Corporation, </w:t>
      </w:r>
      <w:r>
        <w:rPr>
          <w:rFonts w:cs="Times New Roman"/>
          <w:szCs w:val="24"/>
        </w:rPr>
        <w:t xml:space="preserve">Waltham, </w:t>
      </w:r>
      <w:r w:rsidRPr="00FC6F86">
        <w:rPr>
          <w:rFonts w:cs="Times New Roman"/>
          <w:szCs w:val="24"/>
        </w:rPr>
        <w:t>USA) o</w:t>
      </w:r>
      <w:r w:rsidRPr="00FC6F86">
        <w:rPr>
          <w:rFonts w:eastAsia="Times New Roman" w:cs="Times New Roman"/>
          <w:szCs w:val="24"/>
          <w:lang w:eastAsia="en-GB"/>
        </w:rPr>
        <w:t>ver the range 4000</w:t>
      </w:r>
      <w:r w:rsidRPr="00072A2E">
        <w:t>–</w:t>
      </w:r>
      <w:r w:rsidRPr="00FC6F86">
        <w:rPr>
          <w:rFonts w:eastAsia="Times New Roman" w:cs="Times New Roman"/>
          <w:szCs w:val="24"/>
          <w:lang w:eastAsia="en-GB"/>
        </w:rPr>
        <w:t>400 cm</w:t>
      </w:r>
      <w:r w:rsidRPr="00FC6F86">
        <w:rPr>
          <w:rFonts w:eastAsia="Times New Roman" w:cs="Times New Roman"/>
          <w:szCs w:val="24"/>
          <w:vertAlign w:val="superscript"/>
          <w:lang w:eastAsia="en-GB"/>
        </w:rPr>
        <w:t>-1</w:t>
      </w:r>
      <w:r w:rsidRPr="00FC6F86">
        <w:rPr>
          <w:rFonts w:eastAsia="Times New Roman" w:cs="Times New Roman"/>
          <w:szCs w:val="24"/>
          <w:lang w:eastAsia="en-GB"/>
        </w:rPr>
        <w:t xml:space="preserve"> at 2 cm</w:t>
      </w:r>
      <w:r w:rsidRPr="00FC6F86">
        <w:rPr>
          <w:rFonts w:eastAsia="Times New Roman" w:cs="Times New Roman"/>
          <w:szCs w:val="24"/>
          <w:vertAlign w:val="superscript"/>
          <w:lang w:eastAsia="en-GB"/>
        </w:rPr>
        <w:t>-1</w:t>
      </w:r>
      <w:r w:rsidRPr="00FC6F86">
        <w:rPr>
          <w:rFonts w:eastAsia="Times New Roman" w:cs="Times New Roman"/>
          <w:szCs w:val="24"/>
          <w:lang w:eastAsia="en-GB"/>
        </w:rPr>
        <w:t xml:space="preserve"> resolution averaging 100 scans.</w:t>
      </w:r>
    </w:p>
    <w:p w14:paraId="3A1D5755" w14:textId="77777777" w:rsidR="00C10B3F" w:rsidRPr="0092142B" w:rsidRDefault="00927157" w:rsidP="00222097">
      <w:pPr>
        <w:spacing w:after="0" w:line="480" w:lineRule="auto"/>
        <w:jc w:val="both"/>
        <w:rPr>
          <w:rFonts w:cs="Times New Roman"/>
          <w:i/>
          <w:szCs w:val="24"/>
        </w:rPr>
      </w:pPr>
      <w:r>
        <w:rPr>
          <w:rFonts w:cs="Times New Roman"/>
          <w:i/>
          <w:szCs w:val="24"/>
        </w:rPr>
        <w:lastRenderedPageBreak/>
        <w:t>2.</w:t>
      </w:r>
      <w:r w:rsidR="00222097">
        <w:rPr>
          <w:rFonts w:cs="Times New Roman"/>
          <w:i/>
          <w:szCs w:val="24"/>
        </w:rPr>
        <w:t xml:space="preserve">6. </w:t>
      </w:r>
      <w:r w:rsidR="00C10B3F" w:rsidRPr="0092142B">
        <w:rPr>
          <w:rFonts w:cs="Times New Roman"/>
          <w:i/>
          <w:szCs w:val="24"/>
        </w:rPr>
        <w:t xml:space="preserve">Nuclear Magnetic Resonance (NMR) </w:t>
      </w:r>
      <w:r w:rsidR="0092142B">
        <w:rPr>
          <w:rFonts w:cs="Times New Roman"/>
          <w:i/>
          <w:szCs w:val="24"/>
        </w:rPr>
        <w:t>spectroscopy</w:t>
      </w:r>
    </w:p>
    <w:p w14:paraId="12AC2462" w14:textId="77777777" w:rsidR="000870DB" w:rsidRPr="00F444BD" w:rsidRDefault="00924F3D" w:rsidP="00776193">
      <w:pPr>
        <w:tabs>
          <w:tab w:val="left" w:pos="560"/>
        </w:tabs>
        <w:spacing w:after="0" w:line="480" w:lineRule="auto"/>
        <w:jc w:val="both"/>
      </w:pPr>
      <w:r>
        <w:t>S</w:t>
      </w:r>
      <w:r w:rsidR="00D073DB">
        <w:rPr>
          <w:rFonts w:cs="Times New Roman"/>
          <w:szCs w:val="24"/>
        </w:rPr>
        <w:t>esamum gum</w:t>
      </w:r>
      <w:r w:rsidR="00434B3F">
        <w:rPr>
          <w:rFonts w:cs="Times New Roman"/>
          <w:szCs w:val="24"/>
        </w:rPr>
        <w:t xml:space="preserve"> </w:t>
      </w:r>
      <w:r w:rsidR="000870DB" w:rsidRPr="00F54D02">
        <w:t>was exchanged with deuterium by freeze-drying with D</w:t>
      </w:r>
      <w:r w:rsidR="000870DB" w:rsidRPr="00F54D02">
        <w:rPr>
          <w:vertAlign w:val="subscript"/>
        </w:rPr>
        <w:t>2</w:t>
      </w:r>
      <w:r w:rsidR="000870DB" w:rsidRPr="00F54D02">
        <w:t>O (99.9 atom%) three times.  Samples were dissolved in D</w:t>
      </w:r>
      <w:r w:rsidR="000870DB" w:rsidRPr="00F54D02">
        <w:rPr>
          <w:vertAlign w:val="subscript"/>
        </w:rPr>
        <w:t>2</w:t>
      </w:r>
      <w:r w:rsidR="000870DB" w:rsidRPr="00F54D02">
        <w:t xml:space="preserve">O and </w:t>
      </w:r>
      <w:r w:rsidR="000870DB" w:rsidRPr="00F54D02">
        <w:rPr>
          <w:vertAlign w:val="superscript"/>
        </w:rPr>
        <w:t>1</w:t>
      </w:r>
      <w:r w:rsidR="000870DB" w:rsidRPr="00F54D02">
        <w:t xml:space="preserve">H and </w:t>
      </w:r>
      <w:r w:rsidR="000870DB" w:rsidRPr="00F54D02">
        <w:rPr>
          <w:vertAlign w:val="superscript"/>
        </w:rPr>
        <w:t>13</w:t>
      </w:r>
      <w:r w:rsidR="000870DB" w:rsidRPr="00F54D02">
        <w:t xml:space="preserve">C (both </w:t>
      </w:r>
      <w:r w:rsidR="000870DB" w:rsidRPr="00F54D02">
        <w:rPr>
          <w:vertAlign w:val="superscript"/>
        </w:rPr>
        <w:t>1</w:t>
      </w:r>
      <w:r w:rsidR="000870DB" w:rsidRPr="00F54D02">
        <w:t xml:space="preserve">H coupled and decoupled) spectra were recorded on a </w:t>
      </w:r>
      <w:r w:rsidR="000870DB" w:rsidRPr="00F54D02">
        <w:rPr>
          <w:szCs w:val="24"/>
        </w:rPr>
        <w:t>Bruker</w:t>
      </w:r>
      <w:r w:rsidR="00434B3F">
        <w:rPr>
          <w:szCs w:val="24"/>
        </w:rPr>
        <w:t xml:space="preserve"> </w:t>
      </w:r>
      <w:r w:rsidR="000870DB" w:rsidRPr="00F54D02">
        <w:rPr>
          <w:szCs w:val="24"/>
        </w:rPr>
        <w:t xml:space="preserve">Avance DPX-500 </w:t>
      </w:r>
      <w:r w:rsidR="000870DB" w:rsidRPr="00F54D02">
        <w:t>spectrometer at 90</w:t>
      </w:r>
      <w:r w:rsidR="005350A7">
        <w:t xml:space="preserve"> </w:t>
      </w:r>
      <w:r w:rsidR="000870DB" w:rsidRPr="00F54D02">
        <w:sym w:font="Symbol" w:char="F0B0"/>
      </w:r>
      <w:r w:rsidR="000870DB" w:rsidRPr="00F54D02">
        <w:t xml:space="preserve">C.  The </w:t>
      </w:r>
      <w:r w:rsidR="000870DB" w:rsidRPr="00F54D02">
        <w:rPr>
          <w:vertAlign w:val="superscript"/>
        </w:rPr>
        <w:t>1</w:t>
      </w:r>
      <w:r w:rsidR="000870DB" w:rsidRPr="00F54D02">
        <w:t>H</w:t>
      </w:r>
      <w:r w:rsidR="001D06CB">
        <w:t xml:space="preserve"> </w:t>
      </w:r>
      <w:r w:rsidR="000870DB" w:rsidRPr="00F54D02">
        <w:t xml:space="preserve">and </w:t>
      </w:r>
      <w:r w:rsidR="000870DB" w:rsidRPr="00F54D02">
        <w:rPr>
          <w:vertAlign w:val="superscript"/>
        </w:rPr>
        <w:t>13</w:t>
      </w:r>
      <w:r w:rsidR="000870DB" w:rsidRPr="00F54D02">
        <w:t>C chemical shifts were measured relative to an internal standard of Me</w:t>
      </w:r>
      <w:r w:rsidR="000870DB" w:rsidRPr="00F54D02">
        <w:rPr>
          <w:vertAlign w:val="subscript"/>
        </w:rPr>
        <w:t>2</w:t>
      </w:r>
      <w:r w:rsidR="000870DB" w:rsidRPr="00F54D02">
        <w:t>SO (</w:t>
      </w:r>
      <w:r w:rsidR="000870DB" w:rsidRPr="00F54D02">
        <w:rPr>
          <w:vertAlign w:val="superscript"/>
        </w:rPr>
        <w:t>1</w:t>
      </w:r>
      <w:r w:rsidR="000870DB" w:rsidRPr="00F54D02">
        <w:t xml:space="preserve">H, 2.70 ppm; </w:t>
      </w:r>
      <w:r w:rsidR="000870DB" w:rsidRPr="00F54D02">
        <w:rPr>
          <w:vertAlign w:val="superscript"/>
        </w:rPr>
        <w:t>13</w:t>
      </w:r>
      <w:r w:rsidR="000870DB">
        <w:t xml:space="preserve">C, 39.5 ppm; Sims </w:t>
      </w:r>
      <w:r w:rsidR="00D9738B">
        <w:t>&amp;</w:t>
      </w:r>
      <w:r w:rsidR="00434B3F">
        <w:t xml:space="preserve"> </w:t>
      </w:r>
      <w:r w:rsidR="000870DB">
        <w:t>Furneaux, 2003)</w:t>
      </w:r>
      <w:r w:rsidR="000870DB" w:rsidRPr="00335FFA">
        <w:t>.</w:t>
      </w:r>
      <w:r w:rsidR="000870DB" w:rsidRPr="00F444BD">
        <w:t xml:space="preserve">  Assignments were made from heteronuclear</w:t>
      </w:r>
      <w:r w:rsidR="00434B3F">
        <w:t xml:space="preserve"> </w:t>
      </w:r>
      <w:r w:rsidR="000870DB">
        <w:t>single</w:t>
      </w:r>
      <w:r w:rsidR="000870DB" w:rsidRPr="00F444BD">
        <w:t xml:space="preserve"> quantum coherence (H</w:t>
      </w:r>
      <w:r w:rsidR="000870DB">
        <w:t>S</w:t>
      </w:r>
      <w:r w:rsidR="000870DB" w:rsidRPr="00F444BD">
        <w:t>QC) COSY exper</w:t>
      </w:r>
      <w:r w:rsidR="000870DB">
        <w:t>iment</w:t>
      </w:r>
      <w:r w:rsidR="000870DB" w:rsidRPr="00F444BD">
        <w:t xml:space="preserve"> and by comparing the spectra with published data.</w:t>
      </w:r>
    </w:p>
    <w:p w14:paraId="70FC8888" w14:textId="77777777" w:rsidR="00AD6060" w:rsidRPr="00BF474A" w:rsidRDefault="00AD6060" w:rsidP="00FD0B3F">
      <w:pPr>
        <w:spacing w:after="0" w:line="480" w:lineRule="auto"/>
        <w:jc w:val="both"/>
        <w:rPr>
          <w:rFonts w:cs="Times New Roman"/>
          <w:szCs w:val="24"/>
        </w:rPr>
      </w:pPr>
    </w:p>
    <w:p w14:paraId="230ECDCE" w14:textId="77777777" w:rsidR="00BA5303" w:rsidRPr="00FE4E55" w:rsidRDefault="00927157" w:rsidP="00776193">
      <w:pPr>
        <w:tabs>
          <w:tab w:val="left" w:pos="560"/>
        </w:tabs>
        <w:spacing w:after="0" w:line="480" w:lineRule="auto"/>
        <w:jc w:val="both"/>
        <w:rPr>
          <w:i/>
        </w:rPr>
      </w:pPr>
      <w:r>
        <w:rPr>
          <w:i/>
        </w:rPr>
        <w:t>2.7</w:t>
      </w:r>
      <w:r w:rsidR="00222097">
        <w:rPr>
          <w:i/>
        </w:rPr>
        <w:t xml:space="preserve">. </w:t>
      </w:r>
      <w:r w:rsidR="00BA5303">
        <w:rPr>
          <w:i/>
        </w:rPr>
        <w:t>Size-exclusion chromatography-</w:t>
      </w:r>
      <w:r w:rsidR="00BA5303" w:rsidRPr="00FE4E55">
        <w:rPr>
          <w:i/>
        </w:rPr>
        <w:t>multi-angle laser light scattering (SEC-MALLS)</w:t>
      </w:r>
    </w:p>
    <w:p w14:paraId="09FA302E" w14:textId="6A66A2BD" w:rsidR="00EC19A5" w:rsidRDefault="00BA5303" w:rsidP="00776193">
      <w:pPr>
        <w:tabs>
          <w:tab w:val="left" w:pos="560"/>
        </w:tabs>
        <w:spacing w:after="0" w:line="480" w:lineRule="auto"/>
        <w:jc w:val="both"/>
      </w:pPr>
      <w:r>
        <w:t>The m</w:t>
      </w:r>
      <w:r w:rsidRPr="00CC7903">
        <w:t xml:space="preserve">olecular weight of the </w:t>
      </w:r>
      <w:r w:rsidR="00E603F1">
        <w:t>sesamum gum</w:t>
      </w:r>
      <w:r w:rsidRPr="00CC7903">
        <w:t xml:space="preserve"> was determined using size-exclusion chromatography coupled with multi-angle laser light scattering (SEC-MALLS). Samples (</w:t>
      </w:r>
      <w:r w:rsidR="00E603F1">
        <w:t>2</w:t>
      </w:r>
      <w:r w:rsidR="001D06CB">
        <w:t xml:space="preserve"> </w:t>
      </w:r>
      <w:r w:rsidRPr="00CC7903">
        <w:t>mg/m</w:t>
      </w:r>
      <w:r>
        <w:t>L</w:t>
      </w:r>
      <w:r w:rsidR="00CB1B90">
        <w:t xml:space="preserve">) were dissolved </w:t>
      </w:r>
      <w:r>
        <w:t xml:space="preserve">in 0.1 M </w:t>
      </w:r>
      <w:r w:rsidR="00072A2E">
        <w:t>Na</w:t>
      </w:r>
      <w:r>
        <w:t>NO</w:t>
      </w:r>
      <w:r w:rsidRPr="00E7711D">
        <w:rPr>
          <w:vertAlign w:val="subscript"/>
        </w:rPr>
        <w:t>3</w:t>
      </w:r>
      <w:r w:rsidR="00CB1B90">
        <w:rPr>
          <w:vertAlign w:val="subscript"/>
        </w:rPr>
        <w:t xml:space="preserve">, </w:t>
      </w:r>
      <w:r w:rsidR="00CB1B90">
        <w:t>allowed to hydrate fully by standing at room temperature overnight and</w:t>
      </w:r>
      <w:r w:rsidR="00434B3F">
        <w:t xml:space="preserve"> </w:t>
      </w:r>
      <w:r>
        <w:t xml:space="preserve">centrifuged (14000 x </w:t>
      </w:r>
      <w:r w:rsidRPr="00E7711D">
        <w:rPr>
          <w:i/>
        </w:rPr>
        <w:t>g</w:t>
      </w:r>
      <w:r>
        <w:t xml:space="preserve">, 10 min) </w:t>
      </w:r>
      <w:r w:rsidR="00CB1B90">
        <w:t>to clarify.  The soluble material was injected</w:t>
      </w:r>
      <w:r>
        <w:t xml:space="preserve"> (100 µL) </w:t>
      </w:r>
      <w:r w:rsidRPr="00CC7903">
        <w:t xml:space="preserve">and </w:t>
      </w:r>
      <w:r>
        <w:t xml:space="preserve">eluted with 0.1 M </w:t>
      </w:r>
      <w:r w:rsidR="00072A2E">
        <w:t>Na</w:t>
      </w:r>
      <w:r>
        <w:t>NO</w:t>
      </w:r>
      <w:r w:rsidRPr="000255B6">
        <w:rPr>
          <w:vertAlign w:val="subscript"/>
        </w:rPr>
        <w:t>3</w:t>
      </w:r>
      <w:r>
        <w:t xml:space="preserve"> (0.7 mL min</w:t>
      </w:r>
      <w:r w:rsidRPr="00E7711D">
        <w:rPr>
          <w:vertAlign w:val="superscript"/>
        </w:rPr>
        <w:t>-1</w:t>
      </w:r>
      <w:r w:rsidRPr="00177547">
        <w:t>,</w:t>
      </w:r>
      <w:r>
        <w:t xml:space="preserve"> 60 </w:t>
      </w:r>
      <w:r>
        <w:rPr>
          <w:rFonts w:ascii="Symbol" w:hAnsi="Symbol"/>
          <w:bCs/>
        </w:rPr>
        <w:t></w:t>
      </w:r>
      <w:r>
        <w:rPr>
          <w:bCs/>
        </w:rPr>
        <w:t>C</w:t>
      </w:r>
      <w:r>
        <w:t>) from</w:t>
      </w:r>
      <w:r w:rsidRPr="00CC7903">
        <w:t xml:space="preserve"> two columns (TSK-Gel G5000</w:t>
      </w:r>
      <w:r w:rsidRPr="00E7711D">
        <w:rPr>
          <w:vertAlign w:val="subscript"/>
        </w:rPr>
        <w:t>PWXL</w:t>
      </w:r>
      <w:r w:rsidRPr="00CC7903">
        <w:t xml:space="preserve"> and G4000</w:t>
      </w:r>
      <w:r w:rsidRPr="00E7711D">
        <w:rPr>
          <w:vertAlign w:val="subscript"/>
        </w:rPr>
        <w:t>PWXL</w:t>
      </w:r>
      <w:r w:rsidRPr="00CC7903">
        <w:t>, 300 x 7.8mm, Tosoh Corp., Tokyo, Japan) connected in series</w:t>
      </w:r>
      <w:r>
        <w:t xml:space="preserve"> using a Waters 2690 Alliance separations module</w:t>
      </w:r>
      <w:r w:rsidRPr="00CC7903">
        <w:t xml:space="preserve">. The </w:t>
      </w:r>
      <w:r>
        <w:t>eluted material</w:t>
      </w:r>
      <w:r w:rsidRPr="00CC7903">
        <w:t xml:space="preserve"> was detected using a Waters </w:t>
      </w:r>
      <w:r>
        <w:t>490E</w:t>
      </w:r>
      <w:r w:rsidRPr="00CC7903">
        <w:t xml:space="preserve"> variable wavelength detector </w:t>
      </w:r>
      <w:r>
        <w:t>(</w:t>
      </w:r>
      <w:r w:rsidRPr="00CC7903">
        <w:t>280</w:t>
      </w:r>
      <w:r w:rsidR="00282CF3">
        <w:t xml:space="preserve"> </w:t>
      </w:r>
      <w:r w:rsidRPr="00CC7903">
        <w:t>nm</w:t>
      </w:r>
      <w:r>
        <w:t>)</w:t>
      </w:r>
      <w:r w:rsidRPr="00CC7903">
        <w:t>, a DAWN-EOS multi-angle laser light scattering detector with a laser at 690</w:t>
      </w:r>
      <w:r w:rsidR="00282CF3">
        <w:t xml:space="preserve"> </w:t>
      </w:r>
      <w:r w:rsidRPr="00CC7903">
        <w:t xml:space="preserve">nm (Wyatt Technology Corp., Santa Barbara, </w:t>
      </w:r>
      <w:r w:rsidR="009E776C">
        <w:t>USA</w:t>
      </w:r>
      <w:r w:rsidRPr="00CC7903">
        <w:t xml:space="preserve">) and a Waters 2410 refractive index monitor. The data </w:t>
      </w:r>
      <w:r>
        <w:t xml:space="preserve">for molecular weight determination </w:t>
      </w:r>
      <w:r w:rsidRPr="00CC7903">
        <w:t>was analyse</w:t>
      </w:r>
      <w:r w:rsidR="00E603F1">
        <w:t>d using ASTRA software (v6.1.84</w:t>
      </w:r>
      <w:r w:rsidRPr="00CC7903">
        <w:t>, Wyatt Technolo</w:t>
      </w:r>
      <w:r w:rsidR="00C852A0">
        <w:t>gy Corp.</w:t>
      </w:r>
      <w:r w:rsidR="007C632C">
        <w:t>,</w:t>
      </w:r>
      <w:r w:rsidR="00434B3F">
        <w:t xml:space="preserve"> </w:t>
      </w:r>
      <w:r w:rsidR="009E776C" w:rsidRPr="00CC7903">
        <w:t xml:space="preserve">Santa Barbara, </w:t>
      </w:r>
      <w:r w:rsidR="009E776C">
        <w:t>USA</w:t>
      </w:r>
      <w:r w:rsidR="00C852A0">
        <w:t>) using a</w:t>
      </w:r>
      <w:r w:rsidR="009E776C">
        <w:t xml:space="preserve"> refractive index increment,</w:t>
      </w:r>
      <w:r w:rsidR="00434B3F">
        <w:t xml:space="preserve"> </w:t>
      </w:r>
      <w:r w:rsidR="00C852A0" w:rsidRPr="00BE5BBE">
        <w:rPr>
          <w:i/>
        </w:rPr>
        <w:t>dn/dc</w:t>
      </w:r>
      <w:r w:rsidR="00C852A0">
        <w:t xml:space="preserve"> of 0.141</w:t>
      </w:r>
      <w:r w:rsidR="001D06CB">
        <w:t xml:space="preserve"> </w:t>
      </w:r>
      <w:r w:rsidRPr="00CC7903">
        <w:t>m</w:t>
      </w:r>
      <w:r>
        <w:t xml:space="preserve">L </w:t>
      </w:r>
      <w:r w:rsidRPr="00CC7903">
        <w:t>g</w:t>
      </w:r>
      <w:r w:rsidRPr="00E7711D">
        <w:rPr>
          <w:vertAlign w:val="superscript"/>
        </w:rPr>
        <w:t>-1</w:t>
      </w:r>
      <w:r w:rsidR="000627D3">
        <w:t xml:space="preserve"> (</w:t>
      </w:r>
      <w:r w:rsidR="00593B82">
        <w:t>Wee</w:t>
      </w:r>
      <w:r w:rsidR="007C632C">
        <w:t xml:space="preserve"> et al.,</w:t>
      </w:r>
      <w:r w:rsidR="00282CF3">
        <w:t xml:space="preserve"> </w:t>
      </w:r>
      <w:r w:rsidR="00C852A0">
        <w:t>2014</w:t>
      </w:r>
      <w:r w:rsidR="00C852A0">
        <w:rPr>
          <w:rFonts w:cs="Times New Roman"/>
          <w:szCs w:val="24"/>
        </w:rPr>
        <w:t>)</w:t>
      </w:r>
      <w:r w:rsidRPr="00CC7903">
        <w:t xml:space="preserve">. </w:t>
      </w:r>
    </w:p>
    <w:p w14:paraId="5E170E1B" w14:textId="77777777" w:rsidR="00CA7B3B" w:rsidRDefault="00CA7B3B" w:rsidP="00CA7B3B">
      <w:pPr>
        <w:spacing w:after="0" w:line="480" w:lineRule="auto"/>
        <w:jc w:val="both"/>
        <w:rPr>
          <w:rFonts w:cs="Times New Roman"/>
          <w:i/>
          <w:szCs w:val="24"/>
        </w:rPr>
      </w:pPr>
    </w:p>
    <w:p w14:paraId="1EC98403" w14:textId="77777777" w:rsidR="00CA13CB" w:rsidRDefault="00CA13CB" w:rsidP="00CA7B3B">
      <w:pPr>
        <w:spacing w:after="0" w:line="480" w:lineRule="auto"/>
        <w:jc w:val="both"/>
        <w:rPr>
          <w:rFonts w:cs="Times New Roman"/>
          <w:i/>
          <w:szCs w:val="24"/>
        </w:rPr>
      </w:pPr>
    </w:p>
    <w:p w14:paraId="358500E5" w14:textId="77777777" w:rsidR="00CA7B3B" w:rsidRPr="00FC6F86" w:rsidRDefault="00CA7B3B" w:rsidP="00CA7B3B">
      <w:pPr>
        <w:spacing w:after="0" w:line="480" w:lineRule="auto"/>
        <w:jc w:val="both"/>
        <w:rPr>
          <w:rFonts w:cs="Times New Roman"/>
          <w:i/>
          <w:szCs w:val="24"/>
        </w:rPr>
      </w:pPr>
      <w:r w:rsidRPr="00FC6F86">
        <w:rPr>
          <w:rFonts w:cs="Times New Roman"/>
          <w:i/>
          <w:szCs w:val="24"/>
        </w:rPr>
        <w:lastRenderedPageBreak/>
        <w:t>2.</w:t>
      </w:r>
      <w:r>
        <w:rPr>
          <w:rFonts w:cs="Times New Roman"/>
          <w:i/>
          <w:szCs w:val="24"/>
        </w:rPr>
        <w:t>8. Intrinsic viscosity and</w:t>
      </w:r>
      <w:r w:rsidR="00AE2CA4">
        <w:rPr>
          <w:rFonts w:cs="Times New Roman"/>
          <w:i/>
          <w:szCs w:val="24"/>
        </w:rPr>
        <w:t xml:space="preserve"> </w:t>
      </w:r>
      <w:r>
        <w:rPr>
          <w:rFonts w:cs="Times New Roman"/>
          <w:i/>
          <w:szCs w:val="24"/>
        </w:rPr>
        <w:t>critical coil overlap concentration</w:t>
      </w:r>
    </w:p>
    <w:p w14:paraId="4A8017EC" w14:textId="77777777" w:rsidR="00CA7B3B" w:rsidRDefault="00CA7B3B" w:rsidP="00CA7B3B">
      <w:pPr>
        <w:autoSpaceDE w:val="0"/>
        <w:autoSpaceDN w:val="0"/>
        <w:adjustRightInd w:val="0"/>
        <w:spacing w:after="0" w:line="480" w:lineRule="auto"/>
        <w:jc w:val="both"/>
        <w:rPr>
          <w:rFonts w:cs="Times New Roman"/>
          <w:szCs w:val="24"/>
        </w:rPr>
      </w:pPr>
      <w:r>
        <w:rPr>
          <w:rFonts w:cs="Times New Roman"/>
          <w:szCs w:val="24"/>
        </w:rPr>
        <w:t>Sesamum gum</w:t>
      </w:r>
      <w:r w:rsidRPr="00D84C2C">
        <w:rPr>
          <w:rFonts w:cs="Times New Roman"/>
          <w:szCs w:val="24"/>
        </w:rPr>
        <w:t xml:space="preserve"> was dispersed at</w:t>
      </w:r>
      <w:r>
        <w:rPr>
          <w:rFonts w:cs="Times New Roman"/>
          <w:szCs w:val="24"/>
        </w:rPr>
        <w:t xml:space="preserve"> concentrations ranging between</w:t>
      </w:r>
      <w:r w:rsidRPr="00D84C2C">
        <w:rPr>
          <w:rFonts w:cs="Times New Roman"/>
          <w:szCs w:val="24"/>
        </w:rPr>
        <w:t xml:space="preserve"> 0.0</w:t>
      </w:r>
      <w:r>
        <w:rPr>
          <w:rFonts w:cs="Times New Roman"/>
          <w:szCs w:val="24"/>
        </w:rPr>
        <w:t>0</w:t>
      </w:r>
      <w:r w:rsidRPr="00D84C2C">
        <w:rPr>
          <w:rFonts w:cs="Times New Roman"/>
          <w:szCs w:val="24"/>
        </w:rPr>
        <w:t>1</w:t>
      </w:r>
      <w:r w:rsidRPr="00405E45">
        <w:rPr>
          <w:rFonts w:cs="Times New Roman"/>
          <w:szCs w:val="24"/>
        </w:rPr>
        <w:t>–</w:t>
      </w:r>
      <w:r>
        <w:rPr>
          <w:rFonts w:cs="Times New Roman"/>
          <w:szCs w:val="24"/>
        </w:rPr>
        <w:t>3</w:t>
      </w:r>
      <w:r w:rsidRPr="00D84C2C">
        <w:rPr>
          <w:rFonts w:cs="Times New Roman"/>
          <w:szCs w:val="24"/>
        </w:rPr>
        <w:t>.</w:t>
      </w:r>
      <w:r>
        <w:rPr>
          <w:rFonts w:cs="Times New Roman"/>
          <w:szCs w:val="24"/>
        </w:rPr>
        <w:t xml:space="preserve">2 </w:t>
      </w:r>
      <w:r w:rsidRPr="00D84C2C">
        <w:rPr>
          <w:rFonts w:cs="Times New Roman"/>
          <w:szCs w:val="24"/>
        </w:rPr>
        <w:t xml:space="preserve">% </w:t>
      </w:r>
      <w:r>
        <w:rPr>
          <w:rFonts w:cs="Times New Roman"/>
          <w:szCs w:val="24"/>
        </w:rPr>
        <w:t xml:space="preserve">w/v </w:t>
      </w:r>
      <w:r w:rsidRPr="00D84C2C">
        <w:rPr>
          <w:rFonts w:cs="Times New Roman"/>
          <w:szCs w:val="24"/>
        </w:rPr>
        <w:t>in</w:t>
      </w:r>
      <w:r>
        <w:rPr>
          <w:rFonts w:cs="Times New Roman"/>
          <w:szCs w:val="24"/>
        </w:rPr>
        <w:t xml:space="preserve"> deionized water (pH 7) and </w:t>
      </w:r>
      <w:r w:rsidRPr="00D84C2C">
        <w:rPr>
          <w:rFonts w:cs="Times New Roman"/>
          <w:szCs w:val="24"/>
        </w:rPr>
        <w:t>left overnight under continuous</w:t>
      </w:r>
      <w:r w:rsidR="00434B3F">
        <w:rPr>
          <w:rFonts w:cs="Times New Roman"/>
          <w:szCs w:val="24"/>
        </w:rPr>
        <w:t xml:space="preserve"> </w:t>
      </w:r>
      <w:r w:rsidRPr="00D84C2C">
        <w:rPr>
          <w:rFonts w:cs="Times New Roman"/>
          <w:szCs w:val="24"/>
        </w:rPr>
        <w:t>stirring to ensure complete solubilisation</w:t>
      </w:r>
      <w:r>
        <w:rPr>
          <w:rFonts w:cs="Times New Roman"/>
          <w:szCs w:val="24"/>
        </w:rPr>
        <w:t xml:space="preserve"> in sealed glass vials</w:t>
      </w:r>
      <w:r w:rsidRPr="00D84C2C">
        <w:rPr>
          <w:rFonts w:cs="Times New Roman"/>
          <w:szCs w:val="24"/>
        </w:rPr>
        <w:t>. Intrinsic viscosity [</w:t>
      </w:r>
      <w:r w:rsidRPr="00E12C90">
        <w:rPr>
          <w:rFonts w:ascii="Symbol" w:hAnsi="Symbol" w:cs="Times New Roman"/>
          <w:szCs w:val="24"/>
        </w:rPr>
        <w:t></w:t>
      </w:r>
      <w:r w:rsidRPr="00D84C2C">
        <w:rPr>
          <w:rFonts w:cs="Times New Roman"/>
          <w:szCs w:val="24"/>
        </w:rPr>
        <w:t>] of</w:t>
      </w:r>
      <w:r w:rsidR="00434B3F">
        <w:rPr>
          <w:rFonts w:cs="Times New Roman"/>
          <w:szCs w:val="24"/>
        </w:rPr>
        <w:t xml:space="preserve"> </w:t>
      </w:r>
      <w:r>
        <w:rPr>
          <w:rFonts w:cs="Times New Roman"/>
          <w:szCs w:val="24"/>
        </w:rPr>
        <w:t>sesamum gum for concentrations ranging from 0.001</w:t>
      </w:r>
      <w:r w:rsidRPr="00405E45">
        <w:rPr>
          <w:rFonts w:cs="Times New Roman"/>
          <w:szCs w:val="24"/>
        </w:rPr>
        <w:t>–</w:t>
      </w:r>
      <w:r>
        <w:rPr>
          <w:rFonts w:cs="Times New Roman"/>
          <w:szCs w:val="24"/>
        </w:rPr>
        <w:t xml:space="preserve">0.01% w/v </w:t>
      </w:r>
      <w:r w:rsidR="00434B3F">
        <w:rPr>
          <w:rFonts w:cs="Times New Roman"/>
          <w:szCs w:val="24"/>
        </w:rPr>
        <w:t>was determined at 20</w:t>
      </w:r>
      <w:r w:rsidR="001D06CB">
        <w:rPr>
          <w:rFonts w:cs="Times New Roman"/>
          <w:szCs w:val="24"/>
        </w:rPr>
        <w:t xml:space="preserve"> </w:t>
      </w:r>
      <w:r w:rsidRPr="00D35217">
        <w:rPr>
          <w:rFonts w:cs="Times New Roman"/>
          <w:szCs w:val="24"/>
        </w:rPr>
        <w:t>°C</w:t>
      </w:r>
      <w:r w:rsidR="00434B3F">
        <w:rPr>
          <w:rFonts w:cs="Times New Roman"/>
          <w:szCs w:val="24"/>
        </w:rPr>
        <w:t xml:space="preserve"> </w:t>
      </w:r>
      <w:r>
        <w:rPr>
          <w:rFonts w:cs="Times New Roman"/>
          <w:szCs w:val="24"/>
        </w:rPr>
        <w:t>using</w:t>
      </w:r>
      <w:r w:rsidRPr="00D84C2C">
        <w:rPr>
          <w:rFonts w:cs="Times New Roman"/>
          <w:szCs w:val="24"/>
        </w:rPr>
        <w:t xml:space="preserve"> an Ubbelohde capillary</w:t>
      </w:r>
      <w:r w:rsidR="00434B3F">
        <w:rPr>
          <w:rFonts w:cs="Times New Roman"/>
          <w:szCs w:val="24"/>
        </w:rPr>
        <w:t xml:space="preserve"> </w:t>
      </w:r>
      <w:r w:rsidRPr="00D84C2C">
        <w:rPr>
          <w:rFonts w:cs="Times New Roman"/>
          <w:szCs w:val="24"/>
        </w:rPr>
        <w:t xml:space="preserve">viscometer (PSL, UK). </w:t>
      </w:r>
      <w:r>
        <w:rPr>
          <w:rFonts w:cs="Times New Roman"/>
          <w:szCs w:val="24"/>
        </w:rPr>
        <w:t xml:space="preserve">For the concentrations </w:t>
      </w:r>
      <w:r w:rsidRPr="00194F58">
        <w:rPr>
          <w:rFonts w:cs="Times New Roman"/>
          <w:szCs w:val="24"/>
        </w:rPr>
        <w:t>in the semi-dilute regime</w:t>
      </w:r>
      <w:r>
        <w:rPr>
          <w:rFonts w:cs="Times New Roman"/>
          <w:szCs w:val="24"/>
        </w:rPr>
        <w:t>, ranging from 0.02</w:t>
      </w:r>
      <w:r w:rsidRPr="00405E45">
        <w:rPr>
          <w:rFonts w:cs="Times New Roman"/>
          <w:szCs w:val="24"/>
        </w:rPr>
        <w:t>–</w:t>
      </w:r>
      <w:r>
        <w:rPr>
          <w:rFonts w:cs="Times New Roman"/>
          <w:szCs w:val="24"/>
        </w:rPr>
        <w:t>3.2%, zero</w:t>
      </w:r>
      <w:r w:rsidRPr="00D84C2C">
        <w:rPr>
          <w:rFonts w:cs="Times New Roman"/>
          <w:szCs w:val="24"/>
        </w:rPr>
        <w:t xml:space="preserve"> shear viscosity measurements</w:t>
      </w:r>
      <w:r w:rsidR="00434B3F">
        <w:rPr>
          <w:rFonts w:cs="Times New Roman"/>
          <w:szCs w:val="24"/>
        </w:rPr>
        <w:t xml:space="preserve"> </w:t>
      </w:r>
      <w:r w:rsidRPr="00D84C2C">
        <w:rPr>
          <w:rFonts w:cs="Times New Roman"/>
          <w:szCs w:val="24"/>
        </w:rPr>
        <w:t xml:space="preserve">were carried out at 20 </w:t>
      </w:r>
      <w:r w:rsidRPr="00D35217">
        <w:rPr>
          <w:rFonts w:cs="Times New Roman"/>
          <w:szCs w:val="24"/>
        </w:rPr>
        <w:t>°C</w:t>
      </w:r>
      <w:r w:rsidRPr="00D84C2C">
        <w:rPr>
          <w:rFonts w:cs="Times New Roman"/>
          <w:szCs w:val="24"/>
        </w:rPr>
        <w:t xml:space="preserve"> using a Bohlin Gemini 200HR Nano</w:t>
      </w:r>
      <w:r w:rsidR="00434B3F">
        <w:rPr>
          <w:rFonts w:cs="Times New Roman"/>
          <w:szCs w:val="24"/>
        </w:rPr>
        <w:t>-</w:t>
      </w:r>
      <w:r w:rsidRPr="00D84C2C">
        <w:rPr>
          <w:rFonts w:cs="Times New Roman"/>
          <w:szCs w:val="24"/>
        </w:rPr>
        <w:t>rotational rheometer (Malvern Instruments, Malvern, UK) equipped</w:t>
      </w:r>
      <w:r w:rsidR="00434B3F">
        <w:rPr>
          <w:rFonts w:cs="Times New Roman"/>
          <w:szCs w:val="24"/>
        </w:rPr>
        <w:t xml:space="preserve"> </w:t>
      </w:r>
      <w:r w:rsidRPr="00D84C2C">
        <w:rPr>
          <w:rFonts w:cs="Times New Roman"/>
          <w:szCs w:val="24"/>
        </w:rPr>
        <w:t xml:space="preserve">with a Peltier temperature controller </w:t>
      </w:r>
      <w:r>
        <w:rPr>
          <w:rFonts w:cs="Times New Roman"/>
          <w:szCs w:val="24"/>
        </w:rPr>
        <w:t xml:space="preserve">and fitted with a </w:t>
      </w:r>
      <w:r w:rsidRPr="00D84C2C">
        <w:rPr>
          <w:rFonts w:cs="Times New Roman"/>
          <w:szCs w:val="24"/>
        </w:rPr>
        <w:t>cone-and-plate geometry (55 mm diameter, cone angle</w:t>
      </w:r>
      <w:r w:rsidR="00434B3F">
        <w:rPr>
          <w:rFonts w:cs="Times New Roman"/>
          <w:szCs w:val="24"/>
        </w:rPr>
        <w:t xml:space="preserve"> </w:t>
      </w:r>
      <w:r w:rsidRPr="00D84C2C">
        <w:rPr>
          <w:rFonts w:cs="Times New Roman"/>
          <w:szCs w:val="24"/>
        </w:rPr>
        <w:t>2</w:t>
      </w:r>
      <w:r>
        <w:rPr>
          <w:rFonts w:cs="Times New Roman"/>
          <w:szCs w:val="24"/>
        </w:rPr>
        <w:t>°</w:t>
      </w:r>
      <w:r w:rsidRPr="00D84C2C">
        <w:rPr>
          <w:rFonts w:cs="Times New Roman"/>
          <w:szCs w:val="24"/>
        </w:rPr>
        <w:t>). All measurements were</w:t>
      </w:r>
      <w:r w:rsidR="00434B3F">
        <w:rPr>
          <w:rFonts w:cs="Times New Roman"/>
          <w:szCs w:val="24"/>
        </w:rPr>
        <w:t xml:space="preserve"> </w:t>
      </w:r>
      <w:r w:rsidRPr="00D84C2C">
        <w:rPr>
          <w:rFonts w:cs="Times New Roman"/>
          <w:szCs w:val="24"/>
        </w:rPr>
        <w:t xml:space="preserve">performed </w:t>
      </w:r>
      <w:r>
        <w:rPr>
          <w:rFonts w:cs="Times New Roman"/>
          <w:szCs w:val="24"/>
        </w:rPr>
        <w:t>between 0.</w:t>
      </w:r>
      <w:r w:rsidRPr="00D84C2C">
        <w:rPr>
          <w:rFonts w:cs="Times New Roman"/>
          <w:szCs w:val="24"/>
        </w:rPr>
        <w:t>1</w:t>
      </w:r>
      <w:r w:rsidRPr="00405E45">
        <w:rPr>
          <w:rFonts w:cs="Times New Roman"/>
          <w:szCs w:val="24"/>
        </w:rPr>
        <w:t>–</w:t>
      </w:r>
      <w:r w:rsidRPr="00D84C2C">
        <w:rPr>
          <w:rFonts w:cs="Times New Roman"/>
          <w:szCs w:val="24"/>
        </w:rPr>
        <w:t>100 s</w:t>
      </w:r>
      <w:r w:rsidRPr="004F2B69">
        <w:rPr>
          <w:rFonts w:cs="Times New Roman"/>
          <w:szCs w:val="24"/>
          <w:vertAlign w:val="superscript"/>
        </w:rPr>
        <w:t>-1</w:t>
      </w:r>
      <w:r w:rsidRPr="00D84C2C">
        <w:rPr>
          <w:rFonts w:cs="Times New Roman"/>
          <w:szCs w:val="24"/>
        </w:rPr>
        <w:t>.</w:t>
      </w:r>
      <w:r w:rsidR="0016186A">
        <w:rPr>
          <w:rFonts w:cs="Times New Roman"/>
          <w:szCs w:val="24"/>
        </w:rPr>
        <w:t xml:space="preserve"> </w:t>
      </w:r>
      <w:r w:rsidRPr="00D84C2C">
        <w:rPr>
          <w:rFonts w:cs="Times New Roman"/>
          <w:szCs w:val="24"/>
        </w:rPr>
        <w:t>Calculations were obtained by extrapolation</w:t>
      </w:r>
      <w:r w:rsidR="00434B3F">
        <w:rPr>
          <w:rFonts w:cs="Times New Roman"/>
          <w:szCs w:val="24"/>
        </w:rPr>
        <w:t xml:space="preserve"> </w:t>
      </w:r>
      <w:r w:rsidRPr="00D84C2C">
        <w:rPr>
          <w:rFonts w:cs="Times New Roman"/>
          <w:szCs w:val="24"/>
        </w:rPr>
        <w:t>of viscometric data to zero concentration according to the Huggins</w:t>
      </w:r>
      <w:r w:rsidR="00434B3F">
        <w:rPr>
          <w:rFonts w:cs="Times New Roman"/>
          <w:szCs w:val="24"/>
        </w:rPr>
        <w:t xml:space="preserve"> </w:t>
      </w:r>
      <w:r w:rsidRPr="00D84C2C">
        <w:rPr>
          <w:rFonts w:cs="Times New Roman"/>
          <w:szCs w:val="24"/>
        </w:rPr>
        <w:t>equation</w:t>
      </w:r>
      <w:r>
        <w:rPr>
          <w:rFonts w:cs="Times New Roman"/>
          <w:szCs w:val="24"/>
        </w:rPr>
        <w:t xml:space="preserve"> (Eq. 1) (Huggins, 1942)</w:t>
      </w:r>
      <w:r w:rsidRPr="00D84C2C">
        <w:rPr>
          <w:rFonts w:cs="Times New Roman"/>
          <w:szCs w:val="24"/>
        </w:rPr>
        <w:t xml:space="preserve">: </w:t>
      </w:r>
    </w:p>
    <w:p w14:paraId="2F22A48F" w14:textId="77777777" w:rsidR="00434B3F" w:rsidRDefault="00434B3F" w:rsidP="00CA7B3B">
      <w:pPr>
        <w:autoSpaceDE w:val="0"/>
        <w:autoSpaceDN w:val="0"/>
        <w:adjustRightInd w:val="0"/>
        <w:spacing w:after="0" w:line="480" w:lineRule="auto"/>
        <w:jc w:val="center"/>
        <w:rPr>
          <w:rFonts w:cs="Times New Roman"/>
          <w:szCs w:val="24"/>
        </w:rPr>
      </w:pPr>
    </w:p>
    <w:p w14:paraId="5F0FC409" w14:textId="77777777" w:rsidR="00CA7B3B" w:rsidRDefault="00CA7B3B" w:rsidP="00CA7B3B">
      <w:pPr>
        <w:autoSpaceDE w:val="0"/>
        <w:autoSpaceDN w:val="0"/>
        <w:adjustRightInd w:val="0"/>
        <w:spacing w:after="0" w:line="480" w:lineRule="auto"/>
        <w:jc w:val="center"/>
        <w:rPr>
          <w:rFonts w:cs="Times New Roman"/>
          <w:szCs w:val="24"/>
        </w:rPr>
      </w:pPr>
      <w:r>
        <w:rPr>
          <w:rFonts w:cs="Times New Roman"/>
          <w:szCs w:val="24"/>
        </w:rPr>
        <w:tab/>
        <w:t>η</w:t>
      </w:r>
      <w:r w:rsidRPr="004F2B69">
        <w:rPr>
          <w:rFonts w:cs="Times New Roman"/>
          <w:szCs w:val="24"/>
          <w:vertAlign w:val="subscript"/>
        </w:rPr>
        <w:t>sp</w:t>
      </w:r>
      <w:r w:rsidRPr="00D84C2C">
        <w:rPr>
          <w:rFonts w:cs="Times New Roman"/>
          <w:szCs w:val="24"/>
        </w:rPr>
        <w:t>/c</w:t>
      </w:r>
      <w:r>
        <w:rPr>
          <w:rFonts w:cs="Times New Roman"/>
          <w:szCs w:val="24"/>
        </w:rPr>
        <w:t>=</w:t>
      </w:r>
      <w:r w:rsidRPr="00D84C2C">
        <w:rPr>
          <w:rFonts w:cs="Times New Roman"/>
          <w:szCs w:val="24"/>
        </w:rPr>
        <w:t xml:space="preserve"> [</w:t>
      </w:r>
      <w:r>
        <w:rPr>
          <w:rFonts w:cs="Times New Roman"/>
          <w:szCs w:val="24"/>
        </w:rPr>
        <w:t>η</w:t>
      </w:r>
      <w:r w:rsidRPr="00D84C2C">
        <w:rPr>
          <w:rFonts w:cs="Times New Roman"/>
          <w:szCs w:val="24"/>
        </w:rPr>
        <w:t xml:space="preserve">] </w:t>
      </w:r>
      <w:r>
        <w:rPr>
          <w:rFonts w:cs="Times New Roman"/>
          <w:szCs w:val="24"/>
        </w:rPr>
        <w:t>+</w:t>
      </w:r>
      <w:r w:rsidRPr="00D84C2C">
        <w:rPr>
          <w:rFonts w:cs="Times New Roman"/>
          <w:szCs w:val="24"/>
        </w:rPr>
        <w:t>k</w:t>
      </w:r>
      <w:r w:rsidRPr="004F2B69">
        <w:rPr>
          <w:rFonts w:cs="Times New Roman"/>
          <w:szCs w:val="24"/>
          <w:vertAlign w:val="subscript"/>
        </w:rPr>
        <w:t>H</w:t>
      </w:r>
      <w:r w:rsidRPr="00D84C2C">
        <w:rPr>
          <w:rFonts w:cs="Times New Roman"/>
          <w:szCs w:val="24"/>
        </w:rPr>
        <w:t>[</w:t>
      </w:r>
      <w:r>
        <w:rPr>
          <w:rFonts w:cs="Times New Roman"/>
          <w:szCs w:val="24"/>
        </w:rPr>
        <w:t>η</w:t>
      </w:r>
      <w:r w:rsidRPr="00D84C2C">
        <w:rPr>
          <w:rFonts w:cs="Times New Roman"/>
          <w:szCs w:val="24"/>
        </w:rPr>
        <w:t>]</w:t>
      </w:r>
      <w:r w:rsidRPr="004F2B69">
        <w:rPr>
          <w:rFonts w:cs="Times New Roman"/>
          <w:szCs w:val="24"/>
          <w:vertAlign w:val="superscript"/>
        </w:rPr>
        <w:t>2</w:t>
      </w:r>
      <w:r w:rsidRPr="00D84C2C">
        <w:rPr>
          <w:rFonts w:cs="Times New Roman"/>
          <w:szCs w:val="24"/>
        </w:rPr>
        <w:t>c</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w:t>
      </w:r>
    </w:p>
    <w:p w14:paraId="7AE06F0C" w14:textId="77777777" w:rsidR="00CA7B3B" w:rsidRDefault="00CA7B3B" w:rsidP="00CA7B3B">
      <w:pPr>
        <w:autoSpaceDE w:val="0"/>
        <w:autoSpaceDN w:val="0"/>
        <w:adjustRightInd w:val="0"/>
        <w:spacing w:after="0" w:line="480" w:lineRule="auto"/>
        <w:jc w:val="both"/>
        <w:rPr>
          <w:rFonts w:cs="Times New Roman"/>
          <w:szCs w:val="24"/>
        </w:rPr>
      </w:pPr>
    </w:p>
    <w:p w14:paraId="0F112123" w14:textId="77777777" w:rsidR="00CA7B3B" w:rsidRDefault="00CA7B3B" w:rsidP="00CA7B3B">
      <w:pPr>
        <w:autoSpaceDE w:val="0"/>
        <w:autoSpaceDN w:val="0"/>
        <w:adjustRightInd w:val="0"/>
        <w:spacing w:after="0" w:line="480" w:lineRule="auto"/>
        <w:jc w:val="both"/>
        <w:rPr>
          <w:rFonts w:cs="Times New Roman"/>
          <w:szCs w:val="24"/>
        </w:rPr>
      </w:pPr>
      <w:r w:rsidRPr="00D84C2C">
        <w:rPr>
          <w:rFonts w:cs="Times New Roman"/>
          <w:szCs w:val="24"/>
        </w:rPr>
        <w:t>where</w:t>
      </w:r>
      <w:r w:rsidR="00434B3F">
        <w:rPr>
          <w:rFonts w:cs="Times New Roman"/>
          <w:szCs w:val="24"/>
        </w:rPr>
        <w:t xml:space="preserve"> </w:t>
      </w:r>
      <w:r>
        <w:rPr>
          <w:rFonts w:cs="Times New Roman"/>
          <w:szCs w:val="24"/>
        </w:rPr>
        <w:t>η</w:t>
      </w:r>
      <w:r w:rsidRPr="004F2B69">
        <w:rPr>
          <w:rFonts w:cs="Times New Roman"/>
          <w:szCs w:val="24"/>
          <w:vertAlign w:val="subscript"/>
        </w:rPr>
        <w:t>sp</w:t>
      </w:r>
      <w:r>
        <w:rPr>
          <w:rFonts w:cs="Times New Roman"/>
          <w:szCs w:val="24"/>
        </w:rPr>
        <w:t>=</w:t>
      </w:r>
      <w:r w:rsidRPr="00D84C2C">
        <w:rPr>
          <w:rFonts w:cs="Times New Roman"/>
          <w:szCs w:val="24"/>
        </w:rPr>
        <w:t xml:space="preserve"> (</w:t>
      </w:r>
      <w:r>
        <w:rPr>
          <w:rFonts w:cs="Times New Roman"/>
          <w:szCs w:val="24"/>
        </w:rPr>
        <w:t>η</w:t>
      </w:r>
      <w:r w:rsidRPr="004F2B69">
        <w:rPr>
          <w:rFonts w:cs="Times New Roman"/>
          <w:szCs w:val="24"/>
          <w:vertAlign w:val="subscript"/>
        </w:rPr>
        <w:t>solution</w:t>
      </w:r>
      <w:r w:rsidRPr="00D84C2C">
        <w:rPr>
          <w:rFonts w:cs="Times New Roman"/>
          <w:szCs w:val="24"/>
        </w:rPr>
        <w:t>/</w:t>
      </w:r>
      <w:r>
        <w:rPr>
          <w:rFonts w:cs="Times New Roman"/>
          <w:szCs w:val="24"/>
        </w:rPr>
        <w:t>η</w:t>
      </w:r>
      <w:r w:rsidRPr="004F2B69">
        <w:rPr>
          <w:rFonts w:cs="Times New Roman"/>
          <w:szCs w:val="24"/>
          <w:vertAlign w:val="subscript"/>
        </w:rPr>
        <w:t>buffer</w:t>
      </w:r>
      <w:r w:rsidRPr="00D84C2C">
        <w:rPr>
          <w:rFonts w:cs="Times New Roman"/>
          <w:szCs w:val="24"/>
        </w:rPr>
        <w:t xml:space="preserve">) </w:t>
      </w:r>
      <w:r>
        <w:rPr>
          <w:rFonts w:cs="Times New Roman"/>
          <w:szCs w:val="24"/>
        </w:rPr>
        <w:t>-</w:t>
      </w:r>
      <w:r w:rsidRPr="00D84C2C">
        <w:rPr>
          <w:rFonts w:cs="Times New Roman"/>
          <w:szCs w:val="24"/>
        </w:rPr>
        <w:t xml:space="preserve"> 1 and</w:t>
      </w:r>
      <w:r w:rsidR="00434B3F">
        <w:rPr>
          <w:rFonts w:cs="Times New Roman"/>
          <w:szCs w:val="24"/>
        </w:rPr>
        <w:t xml:space="preserve"> </w:t>
      </w:r>
      <w:r w:rsidRPr="00D84C2C">
        <w:rPr>
          <w:rFonts w:cs="Times New Roman"/>
          <w:szCs w:val="24"/>
        </w:rPr>
        <w:t>k</w:t>
      </w:r>
      <w:r w:rsidRPr="004F2B69">
        <w:rPr>
          <w:rFonts w:cs="Times New Roman"/>
          <w:szCs w:val="24"/>
          <w:vertAlign w:val="subscript"/>
        </w:rPr>
        <w:t>H</w:t>
      </w:r>
      <w:r w:rsidRPr="00D84C2C">
        <w:rPr>
          <w:rFonts w:cs="Times New Roman"/>
          <w:szCs w:val="24"/>
        </w:rPr>
        <w:t xml:space="preserve"> is the Huggins </w:t>
      </w:r>
      <w:r>
        <w:rPr>
          <w:rFonts w:cs="Times New Roman"/>
          <w:szCs w:val="24"/>
        </w:rPr>
        <w:t xml:space="preserve">(1942) </w:t>
      </w:r>
      <w:r w:rsidRPr="00D84C2C">
        <w:rPr>
          <w:rFonts w:cs="Times New Roman"/>
          <w:szCs w:val="24"/>
        </w:rPr>
        <w:t xml:space="preserve">constant. </w:t>
      </w:r>
    </w:p>
    <w:p w14:paraId="1F310645" w14:textId="77777777" w:rsidR="00E12C90" w:rsidRPr="00E12C90" w:rsidRDefault="00E12C90" w:rsidP="00776193">
      <w:pPr>
        <w:tabs>
          <w:tab w:val="left" w:pos="560"/>
        </w:tabs>
        <w:spacing w:after="0" w:line="480" w:lineRule="auto"/>
        <w:jc w:val="both"/>
      </w:pPr>
    </w:p>
    <w:p w14:paraId="36CA54A4" w14:textId="77777777" w:rsidR="009535CD" w:rsidRPr="00FC6F86" w:rsidRDefault="009535CD" w:rsidP="00776193">
      <w:pPr>
        <w:spacing w:after="0" w:line="480" w:lineRule="auto"/>
        <w:jc w:val="both"/>
        <w:rPr>
          <w:rFonts w:cs="Times New Roman"/>
          <w:i/>
          <w:szCs w:val="24"/>
        </w:rPr>
      </w:pPr>
      <w:r w:rsidRPr="00FC6F86">
        <w:rPr>
          <w:rFonts w:cs="Times New Roman"/>
          <w:i/>
          <w:szCs w:val="24"/>
        </w:rPr>
        <w:t>2.</w:t>
      </w:r>
      <w:r w:rsidR="00CA7B3B">
        <w:rPr>
          <w:rFonts w:cs="Times New Roman"/>
          <w:i/>
          <w:szCs w:val="24"/>
        </w:rPr>
        <w:t>9</w:t>
      </w:r>
      <w:r w:rsidR="00222097">
        <w:rPr>
          <w:rFonts w:cs="Times New Roman"/>
          <w:i/>
          <w:szCs w:val="24"/>
        </w:rPr>
        <w:t xml:space="preserve">. </w:t>
      </w:r>
      <w:r w:rsidRPr="00FC6F86">
        <w:rPr>
          <w:rFonts w:cs="Times New Roman"/>
          <w:i/>
          <w:szCs w:val="24"/>
        </w:rPr>
        <w:t>Rheolog</w:t>
      </w:r>
      <w:r w:rsidR="000E24A2">
        <w:rPr>
          <w:rFonts w:cs="Times New Roman"/>
          <w:i/>
          <w:szCs w:val="24"/>
        </w:rPr>
        <w:t>ical measurements</w:t>
      </w:r>
    </w:p>
    <w:p w14:paraId="0B1DEDAD" w14:textId="77777777" w:rsidR="009535CD" w:rsidRDefault="009535CD" w:rsidP="009535CD">
      <w:pPr>
        <w:spacing w:after="0" w:line="480" w:lineRule="auto"/>
        <w:jc w:val="both"/>
        <w:rPr>
          <w:rFonts w:cs="Times New Roman"/>
          <w:szCs w:val="24"/>
        </w:rPr>
      </w:pPr>
      <w:r w:rsidRPr="000F641A">
        <w:rPr>
          <w:rFonts w:cs="Times New Roman"/>
          <w:szCs w:val="24"/>
        </w:rPr>
        <w:t>Steady shear viscosity measurements and small deformation oscillatory measurements (frequency sweep</w:t>
      </w:r>
      <w:r w:rsidR="000E24A2">
        <w:rPr>
          <w:rFonts w:cs="Times New Roman"/>
          <w:szCs w:val="24"/>
        </w:rPr>
        <w:t>s</w:t>
      </w:r>
      <w:r w:rsidRPr="000F641A">
        <w:rPr>
          <w:rFonts w:cs="Times New Roman"/>
          <w:szCs w:val="24"/>
        </w:rPr>
        <w:t>, heating and cooling scans) of</w:t>
      </w:r>
      <w:r w:rsidR="00E12C90">
        <w:rPr>
          <w:rFonts w:cs="Times New Roman"/>
          <w:szCs w:val="24"/>
        </w:rPr>
        <w:t xml:space="preserve"> a</w:t>
      </w:r>
      <w:r w:rsidRPr="000F641A">
        <w:rPr>
          <w:rFonts w:cs="Times New Roman"/>
          <w:szCs w:val="24"/>
        </w:rPr>
        <w:t xml:space="preserve"> 1% dispersion</w:t>
      </w:r>
      <w:r w:rsidR="00434B3F">
        <w:rPr>
          <w:rFonts w:cs="Times New Roman"/>
          <w:szCs w:val="24"/>
        </w:rPr>
        <w:t xml:space="preserve"> </w:t>
      </w:r>
      <w:r w:rsidRPr="000F641A">
        <w:rPr>
          <w:rFonts w:cs="Times New Roman"/>
          <w:szCs w:val="24"/>
        </w:rPr>
        <w:t xml:space="preserve">of </w:t>
      </w:r>
      <w:r w:rsidR="006032D6">
        <w:rPr>
          <w:rFonts w:cs="Times New Roman"/>
          <w:szCs w:val="24"/>
        </w:rPr>
        <w:t>sesamum gum</w:t>
      </w:r>
      <w:r w:rsidR="00434B3F">
        <w:rPr>
          <w:rFonts w:cs="Times New Roman"/>
          <w:szCs w:val="24"/>
        </w:rPr>
        <w:t xml:space="preserve"> </w:t>
      </w:r>
      <w:r w:rsidR="00257D99">
        <w:rPr>
          <w:rFonts w:cs="Times New Roman"/>
          <w:szCs w:val="24"/>
        </w:rPr>
        <w:t>prepared at pH 7</w:t>
      </w:r>
      <w:r w:rsidR="009D677D">
        <w:rPr>
          <w:rFonts w:cs="Times New Roman"/>
          <w:szCs w:val="24"/>
        </w:rPr>
        <w:t xml:space="preserve"> </w:t>
      </w:r>
      <w:r w:rsidRPr="000F641A">
        <w:rPr>
          <w:rFonts w:cs="Times New Roman"/>
          <w:szCs w:val="24"/>
        </w:rPr>
        <w:t>was performed on a Bohlin Gemini HR Nano rheometer (Malvern Instruments, UK) fitted with a 55 mm, 2° cone</w:t>
      </w:r>
      <w:r w:rsidR="000E24A2">
        <w:rPr>
          <w:rFonts w:cs="Times New Roman"/>
          <w:szCs w:val="24"/>
        </w:rPr>
        <w:t>-</w:t>
      </w:r>
      <w:r w:rsidRPr="000F641A">
        <w:rPr>
          <w:rFonts w:cs="Times New Roman"/>
          <w:szCs w:val="24"/>
        </w:rPr>
        <w:t xml:space="preserve">plate geometry with gap of 70 µm. Steady shear viscosity measurements were performed at </w:t>
      </w:r>
      <w:r w:rsidR="00182984">
        <w:rPr>
          <w:rFonts w:cs="Times New Roman"/>
          <w:szCs w:val="24"/>
        </w:rPr>
        <w:t xml:space="preserve">20 </w:t>
      </w:r>
      <w:r w:rsidR="003A31BA">
        <w:rPr>
          <w:rFonts w:ascii="Symbol" w:hAnsi="Symbol"/>
          <w:bCs/>
        </w:rPr>
        <w:t></w:t>
      </w:r>
      <w:r w:rsidR="003A31BA">
        <w:rPr>
          <w:bCs/>
        </w:rPr>
        <w:t>C</w:t>
      </w:r>
      <w:r w:rsidR="00434B3F">
        <w:rPr>
          <w:bCs/>
        </w:rPr>
        <w:t xml:space="preserve"> </w:t>
      </w:r>
      <w:r w:rsidR="000E24A2">
        <w:rPr>
          <w:rFonts w:cs="Times New Roman"/>
          <w:szCs w:val="24"/>
        </w:rPr>
        <w:t>between</w:t>
      </w:r>
      <w:r w:rsidR="00182984">
        <w:rPr>
          <w:rFonts w:cs="Times New Roman"/>
          <w:szCs w:val="24"/>
        </w:rPr>
        <w:t xml:space="preserve"> 0.1</w:t>
      </w:r>
      <w:r w:rsidR="003A31BA" w:rsidRPr="00072A2E">
        <w:t>–</w:t>
      </w:r>
      <w:r w:rsidR="00182984">
        <w:rPr>
          <w:rFonts w:cs="Times New Roman"/>
          <w:szCs w:val="24"/>
        </w:rPr>
        <w:t>10</w:t>
      </w:r>
      <w:r w:rsidRPr="000F641A">
        <w:rPr>
          <w:rFonts w:cs="Times New Roman"/>
          <w:szCs w:val="24"/>
        </w:rPr>
        <w:t>0 s</w:t>
      </w:r>
      <w:r w:rsidRPr="000F641A">
        <w:rPr>
          <w:rFonts w:cs="Times New Roman"/>
          <w:szCs w:val="24"/>
          <w:vertAlign w:val="superscript"/>
        </w:rPr>
        <w:t>-1</w:t>
      </w:r>
      <w:r w:rsidRPr="000F641A">
        <w:rPr>
          <w:rFonts w:cs="Times New Roman"/>
          <w:szCs w:val="24"/>
        </w:rPr>
        <w:t>. Small deformation oscillatory measurements of</w:t>
      </w:r>
      <w:r w:rsidRPr="00405E45">
        <w:rPr>
          <w:rFonts w:cs="Times New Roman"/>
          <w:szCs w:val="24"/>
        </w:rPr>
        <w:t xml:space="preserve"> storage modulus (G</w:t>
      </w:r>
      <w:r w:rsidR="00E12C90">
        <w:rPr>
          <w:rFonts w:cs="Times New Roman"/>
          <w:szCs w:val="24"/>
        </w:rPr>
        <w:t>′</w:t>
      </w:r>
      <w:r w:rsidRPr="00405E45">
        <w:rPr>
          <w:rFonts w:cs="Times New Roman"/>
          <w:szCs w:val="24"/>
        </w:rPr>
        <w:t xml:space="preserve">) and loss modulus (G″) were taken </w:t>
      </w:r>
      <w:r w:rsidR="000E24A2">
        <w:rPr>
          <w:rFonts w:cs="Times New Roman"/>
          <w:szCs w:val="24"/>
        </w:rPr>
        <w:t>between</w:t>
      </w:r>
      <w:r w:rsidRPr="00405E45">
        <w:rPr>
          <w:rFonts w:cs="Times New Roman"/>
          <w:szCs w:val="24"/>
        </w:rPr>
        <w:t xml:space="preserve"> 0.1–100 rad s</w:t>
      </w:r>
      <w:r w:rsidRPr="00D35217">
        <w:rPr>
          <w:rFonts w:cs="Times New Roman"/>
          <w:szCs w:val="24"/>
          <w:vertAlign w:val="superscript"/>
        </w:rPr>
        <w:t>−1</w:t>
      </w:r>
      <w:r w:rsidRPr="00405E45">
        <w:rPr>
          <w:rFonts w:cs="Times New Roman"/>
          <w:szCs w:val="24"/>
        </w:rPr>
        <w:t xml:space="preserve"> at </w:t>
      </w:r>
      <w:r>
        <w:rPr>
          <w:rFonts w:cs="Times New Roman"/>
          <w:szCs w:val="24"/>
        </w:rPr>
        <w:t>20</w:t>
      </w:r>
      <w:r w:rsidRPr="00405E45">
        <w:rPr>
          <w:rFonts w:cs="Times New Roman"/>
          <w:szCs w:val="24"/>
        </w:rPr>
        <w:t xml:space="preserve"> °C and a constant strain of </w:t>
      </w:r>
      <w:r w:rsidRPr="00FC6F86">
        <w:rPr>
          <w:rFonts w:cs="Times New Roman"/>
          <w:szCs w:val="24"/>
        </w:rPr>
        <w:t>1%</w:t>
      </w:r>
      <w:r w:rsidRPr="00405E45">
        <w:rPr>
          <w:rFonts w:cs="Times New Roman"/>
          <w:szCs w:val="24"/>
        </w:rPr>
        <w:t xml:space="preserve"> (using the same geometry parameters used for the </w:t>
      </w:r>
      <w:r w:rsidRPr="00405E45">
        <w:rPr>
          <w:rFonts w:cs="Times New Roman"/>
          <w:szCs w:val="24"/>
        </w:rPr>
        <w:lastRenderedPageBreak/>
        <w:t>viscosity measurements).</w:t>
      </w:r>
      <w:r>
        <w:rPr>
          <w:rFonts w:cs="Times New Roman"/>
          <w:szCs w:val="24"/>
        </w:rPr>
        <w:t xml:space="preserve"> Temperature sweeps were </w:t>
      </w:r>
      <w:r w:rsidR="00E12C90">
        <w:rPr>
          <w:rFonts w:cs="Times New Roman"/>
          <w:szCs w:val="24"/>
        </w:rPr>
        <w:t>performed</w:t>
      </w:r>
      <w:r>
        <w:rPr>
          <w:rFonts w:cs="Times New Roman"/>
          <w:szCs w:val="24"/>
        </w:rPr>
        <w:t xml:space="preserve"> by cooling from 80 °C to 5 °C and then heating from </w:t>
      </w:r>
      <w:r w:rsidRPr="00D35217">
        <w:rPr>
          <w:rFonts w:cs="Times New Roman"/>
          <w:szCs w:val="24"/>
        </w:rPr>
        <w:t>5 °C to 80 °C</w:t>
      </w:r>
      <w:r>
        <w:rPr>
          <w:rFonts w:cs="Times New Roman"/>
          <w:szCs w:val="24"/>
        </w:rPr>
        <w:t xml:space="preserve"> at a </w:t>
      </w:r>
      <w:r w:rsidR="00257D99">
        <w:rPr>
          <w:rFonts w:cs="Times New Roman"/>
          <w:szCs w:val="24"/>
        </w:rPr>
        <w:t xml:space="preserve">rate of 2 °C </w:t>
      </w:r>
      <w:r w:rsidR="003A31BA" w:rsidRPr="003D24BB">
        <w:rPr>
          <w:iCs/>
        </w:rPr>
        <w:t>min</w:t>
      </w:r>
      <w:r w:rsidR="003A31BA" w:rsidRPr="003D24BB">
        <w:rPr>
          <w:iCs/>
          <w:vertAlign w:val="superscript"/>
        </w:rPr>
        <w:t>-</w:t>
      </w:r>
      <w:r w:rsidR="003A31BA">
        <w:rPr>
          <w:iCs/>
          <w:vertAlign w:val="superscript"/>
        </w:rPr>
        <w:t xml:space="preserve">1 </w:t>
      </w:r>
      <w:r w:rsidR="00257D99">
        <w:rPr>
          <w:rFonts w:cs="Times New Roman"/>
          <w:szCs w:val="24"/>
        </w:rPr>
        <w:t>(</w:t>
      </w:r>
      <w:r w:rsidRPr="00FC6F86">
        <w:rPr>
          <w:rFonts w:cs="Times New Roman"/>
          <w:szCs w:val="24"/>
        </w:rPr>
        <w:t xml:space="preserve">holding at 5 </w:t>
      </w:r>
      <w:r w:rsidRPr="00405E45">
        <w:rPr>
          <w:rFonts w:cs="Times New Roman"/>
          <w:szCs w:val="24"/>
        </w:rPr>
        <w:t>°C</w:t>
      </w:r>
      <w:r w:rsidRPr="00FC6F86">
        <w:rPr>
          <w:rFonts w:cs="Times New Roman"/>
          <w:szCs w:val="24"/>
        </w:rPr>
        <w:t xml:space="preserve"> or 80 </w:t>
      </w:r>
      <w:r w:rsidRPr="00405E45">
        <w:rPr>
          <w:rFonts w:cs="Times New Roman"/>
          <w:szCs w:val="24"/>
        </w:rPr>
        <w:t>°C</w:t>
      </w:r>
      <w:r w:rsidR="00257D99">
        <w:rPr>
          <w:rFonts w:cs="Times New Roman"/>
          <w:szCs w:val="24"/>
        </w:rPr>
        <w:t xml:space="preserve"> for 90 sec),</w:t>
      </w:r>
      <w:r>
        <w:rPr>
          <w:rFonts w:cs="Times New Roman"/>
          <w:szCs w:val="24"/>
        </w:rPr>
        <w:t xml:space="preserve"> using a</w:t>
      </w:r>
      <w:r w:rsidR="00257D99">
        <w:rPr>
          <w:rFonts w:cs="Times New Roman"/>
          <w:szCs w:val="24"/>
        </w:rPr>
        <w:t>n</w:t>
      </w:r>
      <w:r>
        <w:rPr>
          <w:rFonts w:cs="Times New Roman"/>
          <w:szCs w:val="24"/>
        </w:rPr>
        <w:t xml:space="preserve"> oscillation frequency of 10 rad s</w:t>
      </w:r>
      <w:r w:rsidRPr="00D35217">
        <w:rPr>
          <w:rFonts w:cs="Times New Roman"/>
          <w:szCs w:val="24"/>
          <w:vertAlign w:val="superscript"/>
        </w:rPr>
        <w:t>-1</w:t>
      </w:r>
      <w:r>
        <w:rPr>
          <w:rFonts w:cs="Times New Roman"/>
          <w:szCs w:val="24"/>
        </w:rPr>
        <w:t xml:space="preserve">. A strain of 1% was used in all oscillation experiments which </w:t>
      </w:r>
      <w:r w:rsidR="00E12C90">
        <w:rPr>
          <w:rFonts w:cs="Times New Roman"/>
          <w:szCs w:val="24"/>
        </w:rPr>
        <w:t>was</w:t>
      </w:r>
      <w:r w:rsidR="00434B3F">
        <w:rPr>
          <w:rFonts w:cs="Times New Roman"/>
          <w:szCs w:val="24"/>
        </w:rPr>
        <w:t xml:space="preserve"> </w:t>
      </w:r>
      <w:r>
        <w:rPr>
          <w:rFonts w:cs="Times New Roman"/>
          <w:szCs w:val="24"/>
        </w:rPr>
        <w:t xml:space="preserve">within the linear viscoelastic region determined </w:t>
      </w:r>
      <w:r w:rsidR="00E12C90">
        <w:rPr>
          <w:rFonts w:cs="Times New Roman"/>
          <w:szCs w:val="24"/>
        </w:rPr>
        <w:t>by amplitude</w:t>
      </w:r>
      <w:r>
        <w:rPr>
          <w:rFonts w:cs="Times New Roman"/>
          <w:szCs w:val="24"/>
        </w:rPr>
        <w:t xml:space="preserve"> sweep</w:t>
      </w:r>
      <w:r w:rsidR="00257D99">
        <w:rPr>
          <w:rFonts w:cs="Times New Roman"/>
          <w:szCs w:val="24"/>
        </w:rPr>
        <w:t>s</w:t>
      </w:r>
      <w:r w:rsidRPr="00FC6F86">
        <w:rPr>
          <w:rFonts w:cs="Times New Roman"/>
          <w:szCs w:val="24"/>
        </w:rPr>
        <w:t>.</w:t>
      </w:r>
      <w:r w:rsidR="00434B3F">
        <w:rPr>
          <w:rFonts w:cs="Times New Roman"/>
          <w:szCs w:val="24"/>
        </w:rPr>
        <w:t xml:space="preserve"> </w:t>
      </w:r>
      <w:r w:rsidRPr="001A7D34">
        <w:rPr>
          <w:rFonts w:cs="Times New Roman"/>
          <w:szCs w:val="24"/>
        </w:rPr>
        <w:t xml:space="preserve">Moisture loss from samples </w:t>
      </w:r>
      <w:r>
        <w:rPr>
          <w:rFonts w:cs="Times New Roman"/>
          <w:szCs w:val="24"/>
        </w:rPr>
        <w:t xml:space="preserve">during all rheological measurements </w:t>
      </w:r>
      <w:r w:rsidRPr="001A7D34">
        <w:rPr>
          <w:rFonts w:cs="Times New Roman"/>
          <w:szCs w:val="24"/>
        </w:rPr>
        <w:t xml:space="preserve">was minimized by using </w:t>
      </w:r>
      <w:r>
        <w:rPr>
          <w:rFonts w:cs="Times New Roman"/>
          <w:szCs w:val="24"/>
        </w:rPr>
        <w:t xml:space="preserve">a thin layer of </w:t>
      </w:r>
      <w:r w:rsidRPr="001A7D34">
        <w:rPr>
          <w:rFonts w:cs="Times New Roman"/>
          <w:szCs w:val="24"/>
        </w:rPr>
        <w:t>silicone oil and</w:t>
      </w:r>
      <w:r w:rsidR="00E12C90">
        <w:rPr>
          <w:rFonts w:cs="Times New Roman"/>
          <w:szCs w:val="24"/>
        </w:rPr>
        <w:t xml:space="preserve"> a</w:t>
      </w:r>
      <w:r w:rsidRPr="001A7D34">
        <w:rPr>
          <w:rFonts w:cs="Times New Roman"/>
          <w:szCs w:val="24"/>
        </w:rPr>
        <w:t xml:space="preserve"> solvent trap</w:t>
      </w:r>
      <w:r w:rsidR="00E12C90">
        <w:rPr>
          <w:rFonts w:cs="Times New Roman"/>
          <w:szCs w:val="24"/>
        </w:rPr>
        <w:t xml:space="preserve"> on the geometry</w:t>
      </w:r>
      <w:r w:rsidRPr="001A7D34">
        <w:rPr>
          <w:rFonts w:cs="Times New Roman"/>
          <w:szCs w:val="24"/>
        </w:rPr>
        <w:t>.</w:t>
      </w:r>
    </w:p>
    <w:p w14:paraId="1633AE03" w14:textId="77777777" w:rsidR="009E5085" w:rsidRDefault="009E5085" w:rsidP="009535CD">
      <w:pPr>
        <w:spacing w:after="0" w:line="480" w:lineRule="auto"/>
        <w:jc w:val="both"/>
        <w:rPr>
          <w:rFonts w:cs="Times New Roman"/>
          <w:szCs w:val="24"/>
        </w:rPr>
      </w:pPr>
    </w:p>
    <w:p w14:paraId="57A76A5A" w14:textId="77777777" w:rsidR="00BA0DDC" w:rsidRPr="00776193" w:rsidRDefault="00BA0DDC" w:rsidP="00EC19A5">
      <w:pPr>
        <w:rPr>
          <w:sz w:val="22"/>
        </w:rPr>
      </w:pPr>
      <w:r w:rsidRPr="00776193">
        <w:rPr>
          <w:rFonts w:cs="Times New Roman"/>
          <w:b/>
          <w:szCs w:val="28"/>
        </w:rPr>
        <w:t>3.</w:t>
      </w:r>
      <w:r w:rsidR="00434B3F">
        <w:rPr>
          <w:rFonts w:cs="Times New Roman"/>
          <w:b/>
          <w:szCs w:val="28"/>
        </w:rPr>
        <w:t xml:space="preserve"> </w:t>
      </w:r>
      <w:r w:rsidRPr="00776193">
        <w:rPr>
          <w:rFonts w:cs="Times New Roman"/>
          <w:b/>
          <w:szCs w:val="28"/>
        </w:rPr>
        <w:t>Results and Discussion</w:t>
      </w:r>
    </w:p>
    <w:p w14:paraId="4CA7E08D" w14:textId="77777777" w:rsidR="0019638B" w:rsidRPr="00B81BF1" w:rsidRDefault="00CD6F43" w:rsidP="00FD0B3F">
      <w:pPr>
        <w:spacing w:after="0" w:line="480" w:lineRule="auto"/>
        <w:jc w:val="both"/>
        <w:rPr>
          <w:rFonts w:cs="Times New Roman"/>
          <w:i/>
          <w:szCs w:val="24"/>
        </w:rPr>
      </w:pPr>
      <w:r w:rsidRPr="00B81BF1">
        <w:rPr>
          <w:rFonts w:cs="Times New Roman"/>
          <w:i/>
          <w:szCs w:val="24"/>
        </w:rPr>
        <w:t>3.</w:t>
      </w:r>
      <w:r w:rsidR="00810FE6" w:rsidRPr="00B81BF1">
        <w:rPr>
          <w:rFonts w:cs="Times New Roman"/>
          <w:i/>
          <w:szCs w:val="24"/>
        </w:rPr>
        <w:t>1</w:t>
      </w:r>
      <w:r w:rsidR="00222097">
        <w:rPr>
          <w:rFonts w:cs="Times New Roman"/>
          <w:i/>
          <w:szCs w:val="24"/>
        </w:rPr>
        <w:t xml:space="preserve">. </w:t>
      </w:r>
      <w:r w:rsidR="0019638B" w:rsidRPr="00B81BF1">
        <w:rPr>
          <w:rFonts w:cs="Times New Roman"/>
          <w:i/>
          <w:szCs w:val="24"/>
        </w:rPr>
        <w:t xml:space="preserve">Composition of </w:t>
      </w:r>
      <w:r w:rsidR="00B81BF1" w:rsidRPr="00B81BF1">
        <w:rPr>
          <w:rFonts w:cs="Times New Roman"/>
          <w:i/>
          <w:szCs w:val="24"/>
        </w:rPr>
        <w:t>sesamum gum</w:t>
      </w:r>
    </w:p>
    <w:p w14:paraId="6649EDB0" w14:textId="77777777" w:rsidR="00222097" w:rsidRDefault="0024458D" w:rsidP="00776193">
      <w:pPr>
        <w:tabs>
          <w:tab w:val="left" w:pos="560"/>
        </w:tabs>
        <w:spacing w:after="0" w:line="480" w:lineRule="auto"/>
        <w:jc w:val="both"/>
        <w:rPr>
          <w:iCs/>
        </w:rPr>
      </w:pPr>
      <w:r w:rsidRPr="00B81BF1">
        <w:rPr>
          <w:iCs/>
        </w:rPr>
        <w:t xml:space="preserve">The total sugar content of </w:t>
      </w:r>
      <w:r w:rsidR="00D073DB">
        <w:rPr>
          <w:rFonts w:cs="Times New Roman"/>
          <w:szCs w:val="24"/>
        </w:rPr>
        <w:t>sesamum gum</w:t>
      </w:r>
      <w:r w:rsidR="00434B3F">
        <w:rPr>
          <w:rFonts w:cs="Times New Roman"/>
          <w:szCs w:val="24"/>
        </w:rPr>
        <w:t xml:space="preserve"> </w:t>
      </w:r>
      <w:r w:rsidRPr="00B81BF1">
        <w:rPr>
          <w:rFonts w:cs="Times New Roman"/>
          <w:szCs w:val="24"/>
        </w:rPr>
        <w:t xml:space="preserve">determined by HPAEC was just below 67%, comprising mostly mannose, galactose, glucuronic acid and xylose (Table 1). </w:t>
      </w:r>
      <w:r w:rsidRPr="00B81BF1">
        <w:rPr>
          <w:iCs/>
        </w:rPr>
        <w:t>In addition, the amount of protein, moisture and ash were 2.2%</w:t>
      </w:r>
      <w:r w:rsidR="00B81BF1" w:rsidRPr="00B81BF1">
        <w:rPr>
          <w:iCs/>
        </w:rPr>
        <w:t>,</w:t>
      </w:r>
      <w:r w:rsidR="00FB19CE">
        <w:rPr>
          <w:iCs/>
        </w:rPr>
        <w:t xml:space="preserve"> </w:t>
      </w:r>
      <w:r w:rsidRPr="00B81BF1">
        <w:rPr>
          <w:rFonts w:cs="Times New Roman"/>
          <w:szCs w:val="24"/>
        </w:rPr>
        <w:t>3.2</w:t>
      </w:r>
      <w:r w:rsidR="00D60DB5">
        <w:rPr>
          <w:rFonts w:cs="Times New Roman"/>
          <w:szCs w:val="24"/>
        </w:rPr>
        <w:t>%</w:t>
      </w:r>
      <w:r w:rsidR="00FB19CE">
        <w:rPr>
          <w:rFonts w:cs="Times New Roman"/>
          <w:szCs w:val="24"/>
        </w:rPr>
        <w:t xml:space="preserve"> </w:t>
      </w:r>
      <w:r w:rsidRPr="00B81BF1">
        <w:rPr>
          <w:rFonts w:cs="Times New Roman"/>
          <w:szCs w:val="24"/>
        </w:rPr>
        <w:t xml:space="preserve">and </w:t>
      </w:r>
      <w:r w:rsidR="00B81BF1" w:rsidRPr="00B81BF1">
        <w:rPr>
          <w:rFonts w:cs="Times New Roman"/>
          <w:szCs w:val="24"/>
        </w:rPr>
        <w:t>27.7</w:t>
      </w:r>
      <w:r w:rsidRPr="00B81BF1">
        <w:rPr>
          <w:rFonts w:cs="Times New Roman"/>
          <w:szCs w:val="24"/>
        </w:rPr>
        <w:t>%</w:t>
      </w:r>
      <w:r w:rsidR="00BD3AB5">
        <w:rPr>
          <w:rFonts w:cs="Times New Roman"/>
          <w:szCs w:val="24"/>
        </w:rPr>
        <w:t xml:space="preserve"> w/w</w:t>
      </w:r>
      <w:r w:rsidR="00B81BF1" w:rsidRPr="00B81BF1">
        <w:rPr>
          <w:iCs/>
        </w:rPr>
        <w:t>,</w:t>
      </w:r>
      <w:r w:rsidRPr="00B81BF1">
        <w:rPr>
          <w:iCs/>
        </w:rPr>
        <w:t xml:space="preserve"> respectively.</w:t>
      </w:r>
      <w:r w:rsidR="00434B3F">
        <w:rPr>
          <w:iCs/>
        </w:rPr>
        <w:t xml:space="preserve"> </w:t>
      </w:r>
      <w:r w:rsidR="001E03E3">
        <w:rPr>
          <w:iCs/>
        </w:rPr>
        <w:t>A similarly high ash content has been shown for aqueous extracts of durian seed gum</w:t>
      </w:r>
      <w:r w:rsidR="00052D68">
        <w:rPr>
          <w:iCs/>
        </w:rPr>
        <w:t xml:space="preserve"> (</w:t>
      </w:r>
      <w:r w:rsidR="001E03E3">
        <w:rPr>
          <w:iCs/>
        </w:rPr>
        <w:t>Amid</w:t>
      </w:r>
      <w:r w:rsidR="001E03E3" w:rsidRPr="001E03E3">
        <w:rPr>
          <w:iCs/>
        </w:rPr>
        <w:t xml:space="preserve">, </w:t>
      </w:r>
      <w:r w:rsidR="001E03E3">
        <w:rPr>
          <w:iCs/>
        </w:rPr>
        <w:t>Mirhosseini</w:t>
      </w:r>
      <w:r w:rsidR="00434B3F">
        <w:rPr>
          <w:iCs/>
        </w:rPr>
        <w:t xml:space="preserve"> </w:t>
      </w:r>
      <w:r w:rsidR="001E03E3">
        <w:rPr>
          <w:iCs/>
        </w:rPr>
        <w:t>&amp;</w:t>
      </w:r>
      <w:r w:rsidR="00434B3F">
        <w:rPr>
          <w:iCs/>
        </w:rPr>
        <w:t xml:space="preserve"> </w:t>
      </w:r>
      <w:r w:rsidR="001E03E3" w:rsidRPr="001E03E3">
        <w:rPr>
          <w:iCs/>
        </w:rPr>
        <w:t>Kostadinović</w:t>
      </w:r>
      <w:r w:rsidR="001E03E3">
        <w:rPr>
          <w:iCs/>
        </w:rPr>
        <w:t xml:space="preserve">, </w:t>
      </w:r>
      <w:r w:rsidR="00052D68">
        <w:rPr>
          <w:iCs/>
        </w:rPr>
        <w:t xml:space="preserve">2012) </w:t>
      </w:r>
      <w:r w:rsidR="001E03E3">
        <w:rPr>
          <w:iCs/>
        </w:rPr>
        <w:t xml:space="preserve">and an ash content of more than 16% has been reported for leaves of </w:t>
      </w:r>
      <w:r w:rsidR="00A44F75" w:rsidRPr="00A44F75">
        <w:rPr>
          <w:i/>
          <w:iCs/>
        </w:rPr>
        <w:t>S.</w:t>
      </w:r>
      <w:r w:rsidR="00434B3F">
        <w:rPr>
          <w:i/>
          <w:iCs/>
        </w:rPr>
        <w:t xml:space="preserve"> </w:t>
      </w:r>
      <w:r w:rsidR="001E03E3" w:rsidRPr="00776193">
        <w:rPr>
          <w:i/>
          <w:iCs/>
        </w:rPr>
        <w:t>radiatum</w:t>
      </w:r>
      <w:r w:rsidR="00434B3F">
        <w:rPr>
          <w:i/>
          <w:iCs/>
        </w:rPr>
        <w:t xml:space="preserve"> </w:t>
      </w:r>
      <w:r w:rsidR="00052D68">
        <w:rPr>
          <w:iCs/>
        </w:rPr>
        <w:t>(</w:t>
      </w:r>
      <w:r w:rsidR="001E03E3">
        <w:rPr>
          <w:iCs/>
        </w:rPr>
        <w:t xml:space="preserve">Oduntan, </w:t>
      </w:r>
      <w:r w:rsidR="001E03E3" w:rsidRPr="001E03E3">
        <w:rPr>
          <w:iCs/>
        </w:rPr>
        <w:t>Olaleye</w:t>
      </w:r>
      <w:r w:rsidR="00434B3F">
        <w:rPr>
          <w:iCs/>
        </w:rPr>
        <w:t xml:space="preserve"> </w:t>
      </w:r>
      <w:r w:rsidR="001E03E3" w:rsidRPr="001E03E3">
        <w:rPr>
          <w:iCs/>
        </w:rPr>
        <w:t>Akinwande</w:t>
      </w:r>
      <w:r w:rsidR="00052D68">
        <w:rPr>
          <w:iCs/>
        </w:rPr>
        <w:t>, 2012)</w:t>
      </w:r>
      <w:r w:rsidR="001E03E3">
        <w:rPr>
          <w:iCs/>
        </w:rPr>
        <w:t>.</w:t>
      </w:r>
      <w:r w:rsidR="00943856">
        <w:rPr>
          <w:iCs/>
        </w:rPr>
        <w:t xml:space="preserve"> </w:t>
      </w:r>
      <w:r w:rsidR="001E03E3">
        <w:rPr>
          <w:iCs/>
        </w:rPr>
        <w:t xml:space="preserve">The exact mineral composition of the ash </w:t>
      </w:r>
      <w:r w:rsidR="00EA1C14">
        <w:rPr>
          <w:iCs/>
        </w:rPr>
        <w:t>was</w:t>
      </w:r>
      <w:r w:rsidR="001E03E3">
        <w:rPr>
          <w:iCs/>
        </w:rPr>
        <w:t xml:space="preserve"> not investigated, but Smith, Clegg, Keen &amp;</w:t>
      </w:r>
      <w:r w:rsidR="00434B3F">
        <w:rPr>
          <w:iCs/>
        </w:rPr>
        <w:t xml:space="preserve"> </w:t>
      </w:r>
      <w:r w:rsidR="001E03E3">
        <w:rPr>
          <w:iCs/>
        </w:rPr>
        <w:t xml:space="preserve">Gravetti (1996) showed that </w:t>
      </w:r>
      <w:r w:rsidR="001E03E3" w:rsidRPr="00776193">
        <w:rPr>
          <w:i/>
          <w:iCs/>
        </w:rPr>
        <w:t>Cerathoteca</w:t>
      </w:r>
      <w:r w:rsidR="00FB19CE">
        <w:rPr>
          <w:i/>
          <w:iCs/>
        </w:rPr>
        <w:t xml:space="preserve"> </w:t>
      </w:r>
      <w:r w:rsidR="001E03E3" w:rsidRPr="00776193">
        <w:rPr>
          <w:i/>
          <w:iCs/>
        </w:rPr>
        <w:t>sesamoides</w:t>
      </w:r>
      <w:r w:rsidR="00052D68">
        <w:rPr>
          <w:iCs/>
        </w:rPr>
        <w:t xml:space="preserve">, </w:t>
      </w:r>
      <w:r w:rsidR="00162287">
        <w:rPr>
          <w:iCs/>
        </w:rPr>
        <w:t xml:space="preserve">another </w:t>
      </w:r>
      <w:r w:rsidR="00162287">
        <w:t>member of the Pedaliaceae</w:t>
      </w:r>
      <w:r w:rsidR="00052D68">
        <w:t>,</w:t>
      </w:r>
      <w:r w:rsidR="00162287">
        <w:t xml:space="preserve"> contained high levels of minerals, particularly iron and magnesium.</w:t>
      </w:r>
    </w:p>
    <w:p w14:paraId="56676252" w14:textId="77777777" w:rsidR="00CA13CB" w:rsidRDefault="00CA13CB" w:rsidP="00344E46">
      <w:pPr>
        <w:spacing w:line="480" w:lineRule="atLeast"/>
        <w:rPr>
          <w:b/>
          <w:color w:val="000000"/>
          <w:szCs w:val="24"/>
        </w:rPr>
      </w:pPr>
    </w:p>
    <w:p w14:paraId="7C6FAED9" w14:textId="77777777" w:rsidR="00CA13CB" w:rsidRDefault="00CA13CB" w:rsidP="00344E46">
      <w:pPr>
        <w:spacing w:line="480" w:lineRule="atLeast"/>
        <w:rPr>
          <w:b/>
          <w:color w:val="000000"/>
          <w:szCs w:val="24"/>
        </w:rPr>
      </w:pPr>
    </w:p>
    <w:p w14:paraId="5A2686CB" w14:textId="77777777" w:rsidR="00CA13CB" w:rsidRDefault="00CA13CB" w:rsidP="00344E46">
      <w:pPr>
        <w:spacing w:line="480" w:lineRule="atLeast"/>
        <w:rPr>
          <w:b/>
          <w:color w:val="000000"/>
          <w:szCs w:val="24"/>
        </w:rPr>
      </w:pPr>
    </w:p>
    <w:p w14:paraId="4F2156D0" w14:textId="77777777" w:rsidR="00CA13CB" w:rsidRDefault="00CA13CB" w:rsidP="00344E46">
      <w:pPr>
        <w:spacing w:line="480" w:lineRule="atLeast"/>
        <w:rPr>
          <w:b/>
          <w:color w:val="000000"/>
          <w:szCs w:val="24"/>
        </w:rPr>
      </w:pPr>
    </w:p>
    <w:p w14:paraId="756E3CC0" w14:textId="77777777" w:rsidR="00CA13CB" w:rsidRDefault="00CA13CB" w:rsidP="00344E46">
      <w:pPr>
        <w:spacing w:line="480" w:lineRule="atLeast"/>
        <w:rPr>
          <w:b/>
          <w:color w:val="000000"/>
          <w:szCs w:val="24"/>
        </w:rPr>
      </w:pPr>
    </w:p>
    <w:p w14:paraId="57422072" w14:textId="77777777" w:rsidR="00CA13CB" w:rsidRDefault="00CA13CB" w:rsidP="00344E46">
      <w:pPr>
        <w:spacing w:line="480" w:lineRule="atLeast"/>
        <w:rPr>
          <w:b/>
          <w:color w:val="000000"/>
          <w:szCs w:val="24"/>
        </w:rPr>
      </w:pPr>
    </w:p>
    <w:p w14:paraId="3D3053E7" w14:textId="77777777" w:rsidR="00344E46" w:rsidRDefault="00344E46" w:rsidP="00344E46">
      <w:pPr>
        <w:spacing w:line="480" w:lineRule="atLeast"/>
        <w:rPr>
          <w:b/>
          <w:color w:val="000000"/>
          <w:szCs w:val="24"/>
        </w:rPr>
      </w:pPr>
      <w:r w:rsidRPr="00D073DB">
        <w:rPr>
          <w:b/>
          <w:color w:val="000000"/>
          <w:szCs w:val="24"/>
        </w:rPr>
        <w:lastRenderedPageBreak/>
        <w:t xml:space="preserve">Table 1.  Chemical composition of </w:t>
      </w:r>
      <w:r>
        <w:rPr>
          <w:b/>
          <w:color w:val="000000"/>
          <w:szCs w:val="24"/>
        </w:rPr>
        <w:t>sesamum gum</w:t>
      </w:r>
      <w:r w:rsidRPr="00D073DB">
        <w:rPr>
          <w:b/>
          <w:color w:val="000000"/>
          <w:szCs w:val="24"/>
        </w:rPr>
        <w:t>.</w:t>
      </w:r>
    </w:p>
    <w:p w14:paraId="020F8C07" w14:textId="77777777" w:rsidR="00344E46" w:rsidRDefault="00344E46" w:rsidP="00344E46">
      <w:pPr>
        <w:rPr>
          <w:rFonts w:ascii="Arial" w:hAnsi="Arial" w:cs="Arial"/>
        </w:rPr>
      </w:pPr>
    </w:p>
    <w:p w14:paraId="297BAA7B" w14:textId="77777777" w:rsidR="00344E46" w:rsidRDefault="00344E46" w:rsidP="00344E46">
      <w:pPr>
        <w:rPr>
          <w:rFonts w:ascii="Arial" w:hAnsi="Arial" w:cs="Arial"/>
        </w:rPr>
      </w:pPr>
    </w:p>
    <w:p w14:paraId="08480489" w14:textId="77777777" w:rsidR="00344E46" w:rsidRDefault="00344E46" w:rsidP="00344E46">
      <w:pPr>
        <w:rPr>
          <w:rFonts w:ascii="Arial" w:hAnsi="Arial" w:cs="Arial"/>
        </w:rPr>
      </w:pPr>
    </w:p>
    <w:p w14:paraId="4DE2A9B3" w14:textId="77777777" w:rsidR="00344E46" w:rsidRDefault="00344E46" w:rsidP="00344E46">
      <w:pPr>
        <w:rPr>
          <w:rFonts w:ascii="Arial" w:hAnsi="Arial" w:cs="Arial"/>
        </w:rPr>
      </w:pPr>
    </w:p>
    <w:p w14:paraId="0B951F22" w14:textId="77777777" w:rsidR="00344E46" w:rsidRDefault="00344E46" w:rsidP="00344E46">
      <w:pPr>
        <w:rPr>
          <w:rFonts w:ascii="Arial" w:hAnsi="Arial" w:cs="Arial"/>
        </w:rPr>
      </w:pPr>
    </w:p>
    <w:tbl>
      <w:tblPr>
        <w:tblStyle w:val="TableGridLight1"/>
        <w:tblpPr w:leftFromText="180" w:rightFromText="180" w:vertAnchor="page" w:horzAnchor="margin" w:tblpXSpec="center" w:tblpY="2351"/>
        <w:tblW w:w="5387" w:type="dxa"/>
        <w:tblLayout w:type="fixed"/>
        <w:tblLook w:val="0000" w:firstRow="0" w:lastRow="0" w:firstColumn="0" w:lastColumn="0" w:noHBand="0" w:noVBand="0"/>
      </w:tblPr>
      <w:tblGrid>
        <w:gridCol w:w="3397"/>
        <w:gridCol w:w="1990"/>
      </w:tblGrid>
      <w:tr w:rsidR="00CA13CB" w14:paraId="553A800C" w14:textId="77777777" w:rsidTr="00CA13CB">
        <w:tc>
          <w:tcPr>
            <w:tcW w:w="3397" w:type="dxa"/>
            <w:tcBorders>
              <w:top w:val="single" w:sz="4" w:space="0" w:color="auto"/>
              <w:bottom w:val="single" w:sz="4" w:space="0" w:color="auto"/>
            </w:tcBorders>
          </w:tcPr>
          <w:p w14:paraId="5FC53160" w14:textId="77777777" w:rsidR="00CA13CB" w:rsidRDefault="00CA13CB" w:rsidP="00CA13CB">
            <w:pPr>
              <w:spacing w:after="60"/>
            </w:pPr>
          </w:p>
        </w:tc>
        <w:tc>
          <w:tcPr>
            <w:tcW w:w="1990" w:type="dxa"/>
            <w:tcBorders>
              <w:top w:val="single" w:sz="4" w:space="0" w:color="auto"/>
              <w:bottom w:val="single" w:sz="4" w:space="0" w:color="auto"/>
            </w:tcBorders>
          </w:tcPr>
          <w:p w14:paraId="2B040B84" w14:textId="77777777" w:rsidR="00CA13CB" w:rsidRPr="00B5544A" w:rsidRDefault="00CA13CB" w:rsidP="00CA13CB">
            <w:pPr>
              <w:spacing w:after="60" w:line="360" w:lineRule="atLeast"/>
              <w:jc w:val="center"/>
            </w:pPr>
            <w:r w:rsidRPr="00B5544A">
              <w:t>Weight %</w:t>
            </w:r>
            <w:r w:rsidRPr="00B5544A">
              <w:rPr>
                <w:vertAlign w:val="superscript"/>
              </w:rPr>
              <w:t>a</w:t>
            </w:r>
          </w:p>
        </w:tc>
      </w:tr>
      <w:tr w:rsidR="00CA13CB" w14:paraId="37FD0EF5" w14:textId="77777777" w:rsidTr="00CA13CB">
        <w:tc>
          <w:tcPr>
            <w:tcW w:w="3397" w:type="dxa"/>
            <w:tcBorders>
              <w:top w:val="single" w:sz="4" w:space="0" w:color="auto"/>
            </w:tcBorders>
          </w:tcPr>
          <w:p w14:paraId="404F35EF" w14:textId="77777777" w:rsidR="00CA13CB" w:rsidRDefault="00CA13CB" w:rsidP="00CA13CB">
            <w:pPr>
              <w:spacing w:line="360" w:lineRule="atLeast"/>
            </w:pPr>
            <w:r>
              <w:t>Rhamnose</w:t>
            </w:r>
          </w:p>
        </w:tc>
        <w:tc>
          <w:tcPr>
            <w:tcW w:w="1990" w:type="dxa"/>
            <w:tcBorders>
              <w:top w:val="single" w:sz="4" w:space="0" w:color="auto"/>
            </w:tcBorders>
          </w:tcPr>
          <w:p w14:paraId="39D4E90B" w14:textId="77777777" w:rsidR="00CA13CB" w:rsidRDefault="00CA13CB" w:rsidP="00CA13CB">
            <w:pPr>
              <w:spacing w:line="360" w:lineRule="atLeast"/>
              <w:jc w:val="center"/>
            </w:pPr>
            <w:r>
              <w:t xml:space="preserve">  0.2</w:t>
            </w:r>
          </w:p>
        </w:tc>
      </w:tr>
      <w:tr w:rsidR="00CA13CB" w14:paraId="543CA893" w14:textId="77777777" w:rsidTr="00CA13CB">
        <w:tc>
          <w:tcPr>
            <w:tcW w:w="3397" w:type="dxa"/>
          </w:tcPr>
          <w:p w14:paraId="02339D2E" w14:textId="77777777" w:rsidR="00CA13CB" w:rsidRDefault="00CA13CB" w:rsidP="00CA13CB">
            <w:pPr>
              <w:spacing w:line="360" w:lineRule="atLeast"/>
            </w:pPr>
            <w:r>
              <w:t>Arabinose</w:t>
            </w:r>
          </w:p>
        </w:tc>
        <w:tc>
          <w:tcPr>
            <w:tcW w:w="1990" w:type="dxa"/>
          </w:tcPr>
          <w:p w14:paraId="1121AED4" w14:textId="77777777" w:rsidR="00CA13CB" w:rsidRDefault="00CA13CB" w:rsidP="00CA13CB">
            <w:pPr>
              <w:spacing w:line="360" w:lineRule="atLeast"/>
              <w:jc w:val="center"/>
            </w:pPr>
            <w:r>
              <w:t xml:space="preserve">  0.2</w:t>
            </w:r>
          </w:p>
        </w:tc>
      </w:tr>
      <w:tr w:rsidR="00CA13CB" w14:paraId="576D507A" w14:textId="77777777" w:rsidTr="00CA13CB">
        <w:tc>
          <w:tcPr>
            <w:tcW w:w="3397" w:type="dxa"/>
          </w:tcPr>
          <w:p w14:paraId="361BEAAA" w14:textId="77777777" w:rsidR="00CA13CB" w:rsidRDefault="00CA13CB" w:rsidP="00CA13CB">
            <w:pPr>
              <w:spacing w:line="360" w:lineRule="atLeast"/>
            </w:pPr>
            <w:r>
              <w:t>Xylose</w:t>
            </w:r>
          </w:p>
        </w:tc>
        <w:tc>
          <w:tcPr>
            <w:tcW w:w="1990" w:type="dxa"/>
          </w:tcPr>
          <w:p w14:paraId="68065EBC" w14:textId="77777777" w:rsidR="00CA13CB" w:rsidRDefault="00CA13CB" w:rsidP="00CA13CB">
            <w:pPr>
              <w:spacing w:line="360" w:lineRule="atLeast"/>
              <w:jc w:val="center"/>
            </w:pPr>
            <w:r>
              <w:t xml:space="preserve">  7.4</w:t>
            </w:r>
          </w:p>
        </w:tc>
      </w:tr>
      <w:tr w:rsidR="00CA13CB" w14:paraId="1A3762A1" w14:textId="77777777" w:rsidTr="00CA13CB">
        <w:tc>
          <w:tcPr>
            <w:tcW w:w="3397" w:type="dxa"/>
          </w:tcPr>
          <w:p w14:paraId="17B52DAB" w14:textId="77777777" w:rsidR="00CA13CB" w:rsidRDefault="00CA13CB" w:rsidP="00CA13CB">
            <w:pPr>
              <w:spacing w:line="360" w:lineRule="atLeast"/>
            </w:pPr>
            <w:r>
              <w:t>Mannose</w:t>
            </w:r>
          </w:p>
        </w:tc>
        <w:tc>
          <w:tcPr>
            <w:tcW w:w="1990" w:type="dxa"/>
          </w:tcPr>
          <w:p w14:paraId="1CA5A854" w14:textId="77777777" w:rsidR="00CA13CB" w:rsidRDefault="00CA13CB" w:rsidP="00CA13CB">
            <w:pPr>
              <w:spacing w:line="360" w:lineRule="atLeast"/>
              <w:jc w:val="center"/>
            </w:pPr>
            <w:r>
              <w:t>19.0</w:t>
            </w:r>
          </w:p>
        </w:tc>
      </w:tr>
      <w:tr w:rsidR="00CA13CB" w14:paraId="69D7D293" w14:textId="77777777" w:rsidTr="00CA13CB">
        <w:tc>
          <w:tcPr>
            <w:tcW w:w="3397" w:type="dxa"/>
          </w:tcPr>
          <w:p w14:paraId="59CF723C" w14:textId="77777777" w:rsidR="00CA13CB" w:rsidRDefault="00CA13CB" w:rsidP="00CA13CB">
            <w:pPr>
              <w:spacing w:line="360" w:lineRule="atLeast"/>
            </w:pPr>
            <w:r>
              <w:t>Galactose</w:t>
            </w:r>
          </w:p>
        </w:tc>
        <w:tc>
          <w:tcPr>
            <w:tcW w:w="1990" w:type="dxa"/>
          </w:tcPr>
          <w:p w14:paraId="065E4709" w14:textId="77777777" w:rsidR="00CA13CB" w:rsidRPr="009D562C" w:rsidRDefault="00CA13CB" w:rsidP="00CA13CB">
            <w:pPr>
              <w:spacing w:line="360" w:lineRule="atLeast"/>
              <w:jc w:val="center"/>
            </w:pPr>
            <w:r>
              <w:t>18.8</w:t>
            </w:r>
          </w:p>
        </w:tc>
      </w:tr>
      <w:tr w:rsidR="00CA13CB" w14:paraId="6ACD0C56" w14:textId="77777777" w:rsidTr="00CA13CB">
        <w:tc>
          <w:tcPr>
            <w:tcW w:w="3397" w:type="dxa"/>
            <w:tcBorders>
              <w:bottom w:val="single" w:sz="4" w:space="0" w:color="BFBFBF" w:themeColor="background1" w:themeShade="BF"/>
            </w:tcBorders>
          </w:tcPr>
          <w:p w14:paraId="17B634FC" w14:textId="77777777" w:rsidR="00CA13CB" w:rsidRDefault="00CA13CB" w:rsidP="00CA13CB">
            <w:pPr>
              <w:spacing w:line="360" w:lineRule="atLeast"/>
            </w:pPr>
            <w:r>
              <w:t>Glucose</w:t>
            </w:r>
          </w:p>
        </w:tc>
        <w:tc>
          <w:tcPr>
            <w:tcW w:w="1990" w:type="dxa"/>
            <w:tcBorders>
              <w:bottom w:val="single" w:sz="4" w:space="0" w:color="BFBFBF" w:themeColor="background1" w:themeShade="BF"/>
            </w:tcBorders>
          </w:tcPr>
          <w:p w14:paraId="441B6A62" w14:textId="77777777" w:rsidR="00CA13CB" w:rsidRPr="009D562C" w:rsidRDefault="00CA13CB" w:rsidP="00CA13CB">
            <w:pPr>
              <w:spacing w:line="360" w:lineRule="atLeast"/>
              <w:jc w:val="center"/>
            </w:pPr>
            <w:r>
              <w:t xml:space="preserve">  0.8</w:t>
            </w:r>
          </w:p>
        </w:tc>
      </w:tr>
      <w:tr w:rsidR="00CA13CB" w14:paraId="7ED57F3D" w14:textId="77777777" w:rsidTr="00CA13CB">
        <w:tc>
          <w:tcPr>
            <w:tcW w:w="3397" w:type="dxa"/>
            <w:tcBorders>
              <w:bottom w:val="single" w:sz="4" w:space="0" w:color="auto"/>
            </w:tcBorders>
          </w:tcPr>
          <w:p w14:paraId="575F3E2B" w14:textId="77777777" w:rsidR="00CA13CB" w:rsidRDefault="00CA13CB" w:rsidP="00CA13CB">
            <w:pPr>
              <w:spacing w:line="360" w:lineRule="atLeast"/>
            </w:pPr>
            <w:r>
              <w:t>Glucuronic acid</w:t>
            </w:r>
          </w:p>
        </w:tc>
        <w:tc>
          <w:tcPr>
            <w:tcW w:w="1990" w:type="dxa"/>
            <w:tcBorders>
              <w:bottom w:val="single" w:sz="4" w:space="0" w:color="auto"/>
            </w:tcBorders>
          </w:tcPr>
          <w:p w14:paraId="7BE0EC48" w14:textId="77777777" w:rsidR="00CA13CB" w:rsidRPr="009D562C" w:rsidRDefault="00CA13CB" w:rsidP="00CA13CB">
            <w:pPr>
              <w:spacing w:line="360" w:lineRule="atLeast"/>
              <w:jc w:val="center"/>
            </w:pPr>
            <w:r>
              <w:t>20.2</w:t>
            </w:r>
          </w:p>
        </w:tc>
      </w:tr>
      <w:tr w:rsidR="00CA13CB" w14:paraId="75D5D800" w14:textId="77777777" w:rsidTr="00CA13CB">
        <w:tc>
          <w:tcPr>
            <w:tcW w:w="3397" w:type="dxa"/>
            <w:tcBorders>
              <w:top w:val="single" w:sz="4" w:space="0" w:color="auto"/>
            </w:tcBorders>
          </w:tcPr>
          <w:p w14:paraId="5F7F3561" w14:textId="77777777" w:rsidR="00CA13CB" w:rsidRDefault="00CA13CB" w:rsidP="00CA13CB">
            <w:pPr>
              <w:spacing w:line="360" w:lineRule="atLeast"/>
            </w:pPr>
            <w:r>
              <w:t>Total sugars</w:t>
            </w:r>
          </w:p>
        </w:tc>
        <w:tc>
          <w:tcPr>
            <w:tcW w:w="1990" w:type="dxa"/>
            <w:tcBorders>
              <w:top w:val="single" w:sz="4" w:space="0" w:color="auto"/>
            </w:tcBorders>
          </w:tcPr>
          <w:p w14:paraId="2E2FAB92" w14:textId="77777777" w:rsidR="00CA13CB" w:rsidRPr="00311731" w:rsidRDefault="00CA13CB" w:rsidP="00CA13CB">
            <w:pPr>
              <w:spacing w:line="360" w:lineRule="atLeast"/>
              <w:jc w:val="center"/>
            </w:pPr>
            <w:r>
              <w:t>66.6</w:t>
            </w:r>
          </w:p>
        </w:tc>
      </w:tr>
      <w:tr w:rsidR="00CA13CB" w14:paraId="03944FCD" w14:textId="77777777" w:rsidTr="00CA13CB">
        <w:tc>
          <w:tcPr>
            <w:tcW w:w="3397" w:type="dxa"/>
          </w:tcPr>
          <w:p w14:paraId="27CC81A5" w14:textId="77777777" w:rsidR="00CA13CB" w:rsidRDefault="00CA13CB" w:rsidP="00CA13CB">
            <w:pPr>
              <w:spacing w:line="360" w:lineRule="atLeast"/>
            </w:pPr>
            <w:r>
              <w:t>Protein (N x 6.25)</w:t>
            </w:r>
          </w:p>
        </w:tc>
        <w:tc>
          <w:tcPr>
            <w:tcW w:w="1990" w:type="dxa"/>
          </w:tcPr>
          <w:p w14:paraId="6B966457" w14:textId="77777777" w:rsidR="00CA13CB" w:rsidRPr="00311731" w:rsidRDefault="00CA13CB" w:rsidP="00CA13CB">
            <w:pPr>
              <w:spacing w:line="360" w:lineRule="atLeast"/>
              <w:jc w:val="center"/>
            </w:pPr>
            <w:r>
              <w:t xml:space="preserve">  2.2</w:t>
            </w:r>
          </w:p>
        </w:tc>
      </w:tr>
      <w:tr w:rsidR="00CA13CB" w14:paraId="6E3B32B9" w14:textId="77777777" w:rsidTr="00CA13CB">
        <w:tc>
          <w:tcPr>
            <w:tcW w:w="3397" w:type="dxa"/>
            <w:tcBorders>
              <w:bottom w:val="single" w:sz="4" w:space="0" w:color="BFBFBF" w:themeColor="background1" w:themeShade="BF"/>
            </w:tcBorders>
          </w:tcPr>
          <w:p w14:paraId="6BC6180D" w14:textId="77777777" w:rsidR="00CA13CB" w:rsidRDefault="00CA13CB" w:rsidP="00CA13CB">
            <w:pPr>
              <w:spacing w:line="360" w:lineRule="atLeast"/>
            </w:pPr>
            <w:r>
              <w:t xml:space="preserve">Moisture </w:t>
            </w:r>
          </w:p>
        </w:tc>
        <w:tc>
          <w:tcPr>
            <w:tcW w:w="1990" w:type="dxa"/>
            <w:tcBorders>
              <w:bottom w:val="single" w:sz="4" w:space="0" w:color="BFBFBF" w:themeColor="background1" w:themeShade="BF"/>
            </w:tcBorders>
          </w:tcPr>
          <w:p w14:paraId="2995ADD9" w14:textId="77777777" w:rsidR="00CA13CB" w:rsidRDefault="00CA13CB" w:rsidP="00CA13CB">
            <w:pPr>
              <w:spacing w:line="360" w:lineRule="atLeast"/>
              <w:jc w:val="center"/>
            </w:pPr>
            <w:r>
              <w:t xml:space="preserve">  3.2</w:t>
            </w:r>
          </w:p>
        </w:tc>
      </w:tr>
      <w:tr w:rsidR="00CA13CB" w14:paraId="59EB04A7" w14:textId="77777777" w:rsidTr="00CA13CB">
        <w:tc>
          <w:tcPr>
            <w:tcW w:w="3397" w:type="dxa"/>
            <w:tcBorders>
              <w:bottom w:val="single" w:sz="4" w:space="0" w:color="auto"/>
            </w:tcBorders>
          </w:tcPr>
          <w:p w14:paraId="7015DBB0" w14:textId="77777777" w:rsidR="00CA13CB" w:rsidRPr="00034C03" w:rsidRDefault="00CA13CB" w:rsidP="00CA13CB">
            <w:pPr>
              <w:spacing w:after="200" w:line="360" w:lineRule="atLeast"/>
              <w:rPr>
                <w:rFonts w:cs="Tahoma"/>
                <w:szCs w:val="16"/>
              </w:rPr>
            </w:pPr>
            <w:r w:rsidRPr="00034C03">
              <w:t>Ash</w:t>
            </w:r>
          </w:p>
        </w:tc>
        <w:tc>
          <w:tcPr>
            <w:tcW w:w="1990" w:type="dxa"/>
            <w:tcBorders>
              <w:bottom w:val="single" w:sz="4" w:space="0" w:color="auto"/>
            </w:tcBorders>
          </w:tcPr>
          <w:p w14:paraId="1199F224" w14:textId="77777777" w:rsidR="00CA13CB" w:rsidRPr="00034C03" w:rsidRDefault="00CA13CB" w:rsidP="00CA13CB">
            <w:pPr>
              <w:spacing w:after="200" w:line="360" w:lineRule="atLeast"/>
              <w:jc w:val="center"/>
            </w:pPr>
            <w:r w:rsidRPr="00034C03">
              <w:t>27.7</w:t>
            </w:r>
          </w:p>
        </w:tc>
      </w:tr>
    </w:tbl>
    <w:p w14:paraId="72D80C6D" w14:textId="77777777" w:rsidR="00344E46" w:rsidRDefault="00344E46" w:rsidP="00344E46">
      <w:pPr>
        <w:rPr>
          <w:rFonts w:ascii="Arial" w:hAnsi="Arial" w:cs="Arial"/>
        </w:rPr>
      </w:pPr>
    </w:p>
    <w:p w14:paraId="6561B0D3" w14:textId="77777777" w:rsidR="00344E46" w:rsidRDefault="00344E46" w:rsidP="00344E46">
      <w:pPr>
        <w:rPr>
          <w:rFonts w:ascii="Arial" w:hAnsi="Arial" w:cs="Arial"/>
        </w:rPr>
      </w:pPr>
    </w:p>
    <w:p w14:paraId="6FC978F9" w14:textId="77777777" w:rsidR="00344E46" w:rsidRDefault="00344E46" w:rsidP="00344E46">
      <w:pPr>
        <w:rPr>
          <w:rFonts w:ascii="Arial" w:hAnsi="Arial" w:cs="Arial"/>
        </w:rPr>
      </w:pPr>
    </w:p>
    <w:p w14:paraId="1F32DEFF" w14:textId="77777777" w:rsidR="00344E46" w:rsidRDefault="00344E46" w:rsidP="00344E46">
      <w:pPr>
        <w:rPr>
          <w:rFonts w:ascii="Arial" w:hAnsi="Arial" w:cs="Arial"/>
        </w:rPr>
      </w:pPr>
    </w:p>
    <w:p w14:paraId="7DA19DE5" w14:textId="77777777" w:rsidR="00344E46" w:rsidRDefault="00344E46" w:rsidP="00344E46">
      <w:pPr>
        <w:rPr>
          <w:rFonts w:ascii="Arial" w:hAnsi="Arial" w:cs="Arial"/>
        </w:rPr>
      </w:pPr>
    </w:p>
    <w:p w14:paraId="51B945DD" w14:textId="77777777" w:rsidR="005E38D7" w:rsidRDefault="005E38D7" w:rsidP="005E38D7">
      <w:pPr>
        <w:jc w:val="center"/>
      </w:pPr>
      <w:r>
        <w:rPr>
          <w:position w:val="6"/>
          <w:vertAlign w:val="superscript"/>
        </w:rPr>
        <w:t>a</w:t>
      </w:r>
      <w:r>
        <w:t>Values are the averages of duplicate analyses.</w:t>
      </w:r>
    </w:p>
    <w:p w14:paraId="7B08D578" w14:textId="77777777" w:rsidR="005E38D7" w:rsidRPr="00EA2A0E" w:rsidRDefault="005E38D7" w:rsidP="005E38D7">
      <w:pPr>
        <w:tabs>
          <w:tab w:val="left" w:pos="560"/>
        </w:tabs>
        <w:spacing w:line="480" w:lineRule="atLeast"/>
        <w:jc w:val="both"/>
        <w:rPr>
          <w:i/>
          <w:iCs/>
        </w:rPr>
      </w:pPr>
      <w:r w:rsidRPr="00EA2A0E">
        <w:rPr>
          <w:i/>
        </w:rPr>
        <w:t>3.</w:t>
      </w:r>
      <w:r>
        <w:rPr>
          <w:i/>
        </w:rPr>
        <w:t>2</w:t>
      </w:r>
      <w:r w:rsidRPr="00EA2A0E">
        <w:rPr>
          <w:i/>
        </w:rPr>
        <w:t xml:space="preserve">. </w:t>
      </w:r>
      <w:r>
        <w:rPr>
          <w:i/>
          <w:iCs/>
        </w:rPr>
        <w:t xml:space="preserve">Structural analyses of </w:t>
      </w:r>
      <w:r w:rsidRPr="00D073DB">
        <w:rPr>
          <w:rFonts w:cs="Times New Roman"/>
          <w:i/>
          <w:szCs w:val="24"/>
        </w:rPr>
        <w:t>sesamum gum</w:t>
      </w:r>
    </w:p>
    <w:p w14:paraId="1C7E410D" w14:textId="77777777" w:rsidR="00B1582A" w:rsidRPr="00B1582A" w:rsidRDefault="00B1582A" w:rsidP="00B1582A">
      <w:pPr>
        <w:tabs>
          <w:tab w:val="left" w:pos="560"/>
        </w:tabs>
        <w:spacing w:line="480" w:lineRule="atLeast"/>
        <w:jc w:val="both"/>
        <w:rPr>
          <w:i/>
        </w:rPr>
      </w:pPr>
      <w:r>
        <w:rPr>
          <w:i/>
        </w:rPr>
        <w:t>3.</w:t>
      </w:r>
      <w:r w:rsidR="005E6427">
        <w:rPr>
          <w:i/>
        </w:rPr>
        <w:t>2</w:t>
      </w:r>
      <w:r>
        <w:rPr>
          <w:i/>
        </w:rPr>
        <w:t>.</w:t>
      </w:r>
      <w:r w:rsidR="00C550FE">
        <w:rPr>
          <w:i/>
        </w:rPr>
        <w:t>1</w:t>
      </w:r>
      <w:r>
        <w:rPr>
          <w:i/>
        </w:rPr>
        <w:t xml:space="preserve">. </w:t>
      </w:r>
      <w:r>
        <w:rPr>
          <w:i/>
        </w:rPr>
        <w:tab/>
        <w:t>Linkage analysis</w:t>
      </w:r>
    </w:p>
    <w:p w14:paraId="3292630B" w14:textId="77777777" w:rsidR="005F177E" w:rsidRDefault="00C93ADD" w:rsidP="00776193">
      <w:pPr>
        <w:tabs>
          <w:tab w:val="left" w:pos="560"/>
        </w:tabs>
        <w:spacing w:after="0" w:line="480" w:lineRule="auto"/>
        <w:jc w:val="both"/>
      </w:pPr>
      <w:r>
        <w:t>As the constituent sugar analysi</w:t>
      </w:r>
      <w:r w:rsidR="00B81BF1">
        <w:t xml:space="preserve">s of </w:t>
      </w:r>
      <w:r w:rsidR="00D073DB">
        <w:rPr>
          <w:rFonts w:cs="Times New Roman"/>
          <w:szCs w:val="24"/>
        </w:rPr>
        <w:t>sesamum gum</w:t>
      </w:r>
      <w:r w:rsidR="00434B3F">
        <w:rPr>
          <w:rFonts w:cs="Times New Roman"/>
          <w:szCs w:val="24"/>
        </w:rPr>
        <w:t xml:space="preserve"> </w:t>
      </w:r>
      <w:r w:rsidR="00B81BF1" w:rsidRPr="00EA2A0E">
        <w:t xml:space="preserve">showed </w:t>
      </w:r>
      <w:r w:rsidR="00B81BF1">
        <w:t xml:space="preserve">the presence of uronic acids, </w:t>
      </w:r>
      <w:r w:rsidR="00B81BF1" w:rsidRPr="00EA2A0E">
        <w:t xml:space="preserve">these residues were reduced to their respective </w:t>
      </w:r>
      <w:r w:rsidR="00F767C6" w:rsidRPr="00EA2A0E">
        <w:t>6,6'-</w:t>
      </w:r>
      <w:r w:rsidR="00B81BF1" w:rsidRPr="00EA2A0E">
        <w:t>dideuterio labelled neutral sugars prior to linkage analysis</w:t>
      </w:r>
      <w:r w:rsidR="00B81BF1">
        <w:t xml:space="preserve"> (Table 2).</w:t>
      </w:r>
      <w:r w:rsidR="00943856">
        <w:t xml:space="preserve"> </w:t>
      </w:r>
      <w:r w:rsidR="00B81BF1" w:rsidRPr="00EA2A0E">
        <w:t xml:space="preserve">The analysis of the </w:t>
      </w:r>
      <w:r w:rsidR="00B81BF1">
        <w:t>carboxyl-reduced</w:t>
      </w:r>
      <w:r w:rsidR="00434B3F">
        <w:t xml:space="preserve"> </w:t>
      </w:r>
      <w:r w:rsidR="00B81BF1">
        <w:t>polysaccharide showed</w:t>
      </w:r>
      <w:r w:rsidR="00B81BF1" w:rsidRPr="00EA2A0E">
        <w:t xml:space="preserve"> high proportions of </w:t>
      </w:r>
      <w:r w:rsidR="004A6F9B">
        <w:t>2,3-linked</w:t>
      </w:r>
      <w:r w:rsidR="00943856">
        <w:t xml:space="preserve"> </w:t>
      </w:r>
      <w:r w:rsidR="004A6F9B">
        <w:t>mannopyranosyl (2,3-Man</w:t>
      </w:r>
      <w:r w:rsidR="004A6F9B" w:rsidRPr="00BB3402">
        <w:rPr>
          <w:i/>
        </w:rPr>
        <w:t>p</w:t>
      </w:r>
      <w:r w:rsidR="00F178C2">
        <w:t xml:space="preserve">), </w:t>
      </w:r>
      <w:r w:rsidR="00B81BF1">
        <w:t>4-linked glucopyranosyluronic acid (4-Glc</w:t>
      </w:r>
      <w:r w:rsidR="00B81BF1" w:rsidRPr="00BB3402">
        <w:rPr>
          <w:i/>
        </w:rPr>
        <w:t>p</w:t>
      </w:r>
      <w:r w:rsidR="00F178C2">
        <w:t xml:space="preserve">A) and </w:t>
      </w:r>
      <w:r w:rsidR="004A6F9B">
        <w:t>3,4-Glc</w:t>
      </w:r>
      <w:r w:rsidR="004A6F9B" w:rsidRPr="00BB3402">
        <w:rPr>
          <w:i/>
        </w:rPr>
        <w:t>p</w:t>
      </w:r>
      <w:r w:rsidR="004A6F9B">
        <w:t>A</w:t>
      </w:r>
      <w:r w:rsidR="00B81BF1">
        <w:t>,</w:t>
      </w:r>
      <w:r w:rsidR="00943856">
        <w:t xml:space="preserve"> </w:t>
      </w:r>
      <w:r w:rsidR="00B81BF1">
        <w:t>consistent with the presence of a glucuronomannan</w:t>
      </w:r>
      <w:r w:rsidR="00B81BF1" w:rsidRPr="00EA2A0E">
        <w:t xml:space="preserve"> compris</w:t>
      </w:r>
      <w:r w:rsidR="00B81BF1">
        <w:t>ing</w:t>
      </w:r>
      <w:r w:rsidR="00434B3F">
        <w:t xml:space="preserve"> </w:t>
      </w:r>
      <w:r w:rsidR="00B81BF1">
        <w:t xml:space="preserve">of </w:t>
      </w:r>
      <w:r w:rsidR="00B81BF1" w:rsidRPr="00EA2A0E">
        <w:t xml:space="preserve">a </w:t>
      </w:r>
      <w:r w:rsidR="00B81BF1">
        <w:t xml:space="preserve">backbone of </w:t>
      </w:r>
      <w:r w:rsidR="004A6F9B">
        <w:t>2-Man</w:t>
      </w:r>
      <w:r w:rsidR="004A6F9B" w:rsidRPr="00BB3402">
        <w:rPr>
          <w:i/>
        </w:rPr>
        <w:t>p</w:t>
      </w:r>
      <w:r w:rsidR="004A6F9B">
        <w:t xml:space="preserve"> and </w:t>
      </w:r>
      <w:r w:rsidR="00B81BF1">
        <w:t>4-Glc</w:t>
      </w:r>
      <w:r w:rsidR="00B81BF1" w:rsidRPr="00BB3402">
        <w:rPr>
          <w:i/>
        </w:rPr>
        <w:t>p</w:t>
      </w:r>
      <w:r w:rsidR="00B81BF1">
        <w:t xml:space="preserve">A, branched at O-3 of </w:t>
      </w:r>
      <w:r w:rsidR="004A6F9B">
        <w:t xml:space="preserve">most </w:t>
      </w:r>
      <w:r w:rsidR="00B81BF1">
        <w:t>of the Man</w:t>
      </w:r>
      <w:r w:rsidR="00B81BF1" w:rsidRPr="00BB3402">
        <w:rPr>
          <w:i/>
        </w:rPr>
        <w:t>p</w:t>
      </w:r>
      <w:r w:rsidR="00434B3F">
        <w:rPr>
          <w:i/>
        </w:rPr>
        <w:t xml:space="preserve"> </w:t>
      </w:r>
      <w:r w:rsidR="00F178C2">
        <w:t>and about 4</w:t>
      </w:r>
      <w:r w:rsidR="00985274">
        <w:t>5</w:t>
      </w:r>
      <w:r w:rsidR="00350464">
        <w:t>% of the Glc</w:t>
      </w:r>
      <w:r w:rsidR="00350464" w:rsidRPr="00BB3402">
        <w:rPr>
          <w:i/>
        </w:rPr>
        <w:t>p</w:t>
      </w:r>
      <w:r w:rsidR="00350464">
        <w:t>A</w:t>
      </w:r>
      <w:r w:rsidR="00434B3F">
        <w:t xml:space="preserve"> </w:t>
      </w:r>
      <w:r w:rsidR="00B81BF1">
        <w:t>residues.</w:t>
      </w:r>
      <w:r w:rsidR="00434B3F">
        <w:t xml:space="preserve"> </w:t>
      </w:r>
      <w:r w:rsidR="00B81BF1">
        <w:t>The other major linkages detected were terminal xylopyranosyl (T-Xyl</w:t>
      </w:r>
      <w:r w:rsidR="00B81BF1" w:rsidRPr="005C7F47">
        <w:rPr>
          <w:i/>
        </w:rPr>
        <w:t>p</w:t>
      </w:r>
      <w:r w:rsidR="00B81BF1">
        <w:t>)</w:t>
      </w:r>
      <w:r w:rsidR="00350464">
        <w:t xml:space="preserve"> and</w:t>
      </w:r>
      <w:r w:rsidR="00B81BF1">
        <w:t xml:space="preserve"> terminal galactopyranosyl (T-Gal</w:t>
      </w:r>
      <w:r w:rsidR="00B81BF1" w:rsidRPr="005C7F47">
        <w:rPr>
          <w:i/>
        </w:rPr>
        <w:t>p</w:t>
      </w:r>
      <w:r w:rsidR="00B81BF1">
        <w:t>) residues</w:t>
      </w:r>
      <w:r w:rsidR="00350464">
        <w:t xml:space="preserve">, indicating that these residues </w:t>
      </w:r>
      <w:r w:rsidR="009644B5">
        <w:t>were attached to the branch-points of the backbone.</w:t>
      </w:r>
      <w:r w:rsidR="00434B3F">
        <w:t xml:space="preserve"> </w:t>
      </w:r>
      <w:r w:rsidR="00C12070">
        <w:t>The highly branched</w:t>
      </w:r>
      <w:r w:rsidR="00C12070" w:rsidRPr="00C12070">
        <w:t xml:space="preserve"> nature of </w:t>
      </w:r>
      <w:r w:rsidR="00C12070">
        <w:t>sesamum gum was</w:t>
      </w:r>
      <w:r w:rsidR="00C12070" w:rsidRPr="00C12070">
        <w:t xml:space="preserve"> evident from the methylation analysis data</w:t>
      </w:r>
      <w:r w:rsidR="00653B32">
        <w:t xml:space="preserve">, with more than 45% of the glycosyl residues present </w:t>
      </w:r>
      <w:r w:rsidR="00C12070">
        <w:t xml:space="preserve">as branch points. </w:t>
      </w:r>
      <w:r w:rsidR="00C12070" w:rsidRPr="00CF313D">
        <w:t>One would expect</w:t>
      </w:r>
      <w:r w:rsidR="00C12070">
        <w:t xml:space="preserve"> the</w:t>
      </w:r>
      <w:r w:rsidR="00C12070" w:rsidRPr="00C12070">
        <w:t xml:space="preserve"> total terminal residues </w:t>
      </w:r>
      <w:r w:rsidR="00C12070">
        <w:t>to</w:t>
      </w:r>
      <w:r w:rsidR="00434B3F">
        <w:t xml:space="preserve"> </w:t>
      </w:r>
      <w:r w:rsidR="00C12070">
        <w:t>be roughly equal</w:t>
      </w:r>
      <w:r w:rsidR="00C12070" w:rsidRPr="00C12070">
        <w:t xml:space="preserve"> to </w:t>
      </w:r>
      <w:r w:rsidR="00C12070" w:rsidRPr="00C12070">
        <w:lastRenderedPageBreak/>
        <w:t>total branch point residues</w:t>
      </w:r>
      <w:r w:rsidR="00C12070">
        <w:t xml:space="preserve">, </w:t>
      </w:r>
      <w:r w:rsidR="00653B32">
        <w:t>but only 29.4%</w:t>
      </w:r>
      <w:r w:rsidR="00C12070">
        <w:t xml:space="preserve"> terminal residues were detected.  Comparison of the linkage analysis data with the constituent sugar composition (Table 1) indicated that the proportion of galactosyl residues detected in the linkage analysis was much lower than expected.</w:t>
      </w:r>
      <w:r w:rsidR="00434B3F">
        <w:t xml:space="preserve"> </w:t>
      </w:r>
      <w:r w:rsidR="00D028ED">
        <w:t>Needs and Selvendran</w:t>
      </w:r>
      <w:r w:rsidR="00434B3F">
        <w:t xml:space="preserve"> </w:t>
      </w:r>
      <w:r w:rsidR="00703724">
        <w:t xml:space="preserve">(1994) </w:t>
      </w:r>
      <w:r w:rsidR="003928DA">
        <w:t>observed</w:t>
      </w:r>
      <w:r w:rsidR="00D028ED">
        <w:t xml:space="preserve"> that</w:t>
      </w:r>
      <w:r w:rsidR="003928DA">
        <w:t>,</w:t>
      </w:r>
      <w:r w:rsidR="00D028ED">
        <w:t xml:space="preserve"> in the glycosyl linkage analysis of </w:t>
      </w:r>
      <w:r w:rsidR="0091263B">
        <w:t>a complex glucuronomannan from kiwifruit</w:t>
      </w:r>
      <w:r w:rsidR="00D028ED">
        <w:t>, the perchloric acid-catalysed acetylation procedure</w:t>
      </w:r>
      <w:r w:rsidR="0091263B">
        <w:t>, as used here,</w:t>
      </w:r>
      <w:r w:rsidR="00703724">
        <w:t xml:space="preserve"> resulted in detection </w:t>
      </w:r>
      <w:r w:rsidR="00434B3F">
        <w:t>of a much lower proportion T-Gal</w:t>
      </w:r>
      <w:r w:rsidR="00434B3F" w:rsidRPr="005C7F47">
        <w:rPr>
          <w:i/>
        </w:rPr>
        <w:t>p</w:t>
      </w:r>
      <w:r w:rsidR="00434B3F">
        <w:rPr>
          <w:i/>
        </w:rPr>
        <w:t xml:space="preserve"> </w:t>
      </w:r>
      <w:r w:rsidR="00434B3F">
        <w:t>residue</w:t>
      </w:r>
      <w:r w:rsidR="00D028ED">
        <w:t xml:space="preserve"> compared </w:t>
      </w:r>
      <w:r w:rsidR="00703724">
        <w:t>with</w:t>
      </w:r>
      <w:r w:rsidR="00D028ED">
        <w:t xml:space="preserve"> base-catalysed acetylation.</w:t>
      </w:r>
      <w:r w:rsidR="0091263B">
        <w:t xml:space="preserve">  Thus, </w:t>
      </w:r>
      <w:r w:rsidR="00D77BBE">
        <w:t>it appears that the proportion of T-Gal</w:t>
      </w:r>
      <w:r w:rsidR="00D77BBE" w:rsidRPr="005C7F47">
        <w:rPr>
          <w:i/>
        </w:rPr>
        <w:t>p</w:t>
      </w:r>
      <w:r w:rsidR="00434B3F">
        <w:rPr>
          <w:i/>
        </w:rPr>
        <w:t xml:space="preserve"> </w:t>
      </w:r>
      <w:r w:rsidR="00D77BBE">
        <w:t xml:space="preserve">detected is about half </w:t>
      </w:r>
      <w:r w:rsidR="000A2CA5">
        <w:t xml:space="preserve">of </w:t>
      </w:r>
      <w:r w:rsidR="00D77BBE">
        <w:t xml:space="preserve">that expected </w:t>
      </w:r>
      <w:r w:rsidR="000A2CA5">
        <w:t xml:space="preserve">in order </w:t>
      </w:r>
      <w:r w:rsidR="00D77BBE">
        <w:t xml:space="preserve">to </w:t>
      </w:r>
      <w:r w:rsidR="00647692">
        <w:t>account for all of the branched residues observed.</w:t>
      </w:r>
    </w:p>
    <w:p w14:paraId="34EE763D" w14:textId="77777777" w:rsidR="00052D68" w:rsidRDefault="00052D68" w:rsidP="00776193">
      <w:pPr>
        <w:tabs>
          <w:tab w:val="left" w:pos="560"/>
        </w:tabs>
        <w:spacing w:after="0" w:line="480" w:lineRule="auto"/>
        <w:jc w:val="both"/>
      </w:pPr>
    </w:p>
    <w:p w14:paraId="3B3AC273" w14:textId="77777777" w:rsidR="000A2CA5" w:rsidRDefault="000A2CA5" w:rsidP="00776193">
      <w:pPr>
        <w:spacing w:after="0" w:line="480" w:lineRule="auto"/>
        <w:jc w:val="both"/>
      </w:pPr>
      <w:r w:rsidRPr="00AC755A">
        <w:t xml:space="preserve">In addition to the peaks that were identified as partially methylated alditol acetates (PMAAs) derived from the linkages shown in Table 2, there were three small peaks (each &lt;2% </w:t>
      </w:r>
      <w:r w:rsidR="004E4F00">
        <w:t xml:space="preserve">of the </w:t>
      </w:r>
      <w:r w:rsidRPr="00AC755A">
        <w:t xml:space="preserve">total peak area) detected in the total ion-chromatograms with fragmentation patterns that did not correspond to any of the standard PMAAs expected from plant polysaccharides (Fig. </w:t>
      </w:r>
      <w:r w:rsidRPr="00157D79">
        <w:t>S</w:t>
      </w:r>
      <w:r w:rsidRPr="00AC755A">
        <w:t>1).  One possible explanation is that these derivatives result</w:t>
      </w:r>
      <w:r w:rsidR="004E4F00">
        <w:t>ed</w:t>
      </w:r>
      <w:r w:rsidRPr="00AC755A">
        <w:t xml:space="preserve"> from </w:t>
      </w:r>
      <w:r w:rsidRPr="00AC755A">
        <w:rPr>
          <w:rFonts w:cs="Times New Roman"/>
        </w:rPr>
        <w:t>β</w:t>
      </w:r>
      <w:r w:rsidRPr="00AC755A">
        <w:t xml:space="preserve">-elimination </w:t>
      </w:r>
      <w:r w:rsidR="004E4F00" w:rsidRPr="00AC755A">
        <w:t xml:space="preserve">during the methylation reaction </w:t>
      </w:r>
      <w:r w:rsidRPr="00AC755A">
        <w:t xml:space="preserve">of 4-linked uronic acids that </w:t>
      </w:r>
      <w:r w:rsidR="004E4F00">
        <w:t>were not</w:t>
      </w:r>
      <w:r w:rsidRPr="00AC755A">
        <w:t xml:space="preserve"> reduced </w:t>
      </w:r>
      <w:r w:rsidR="004E4F00">
        <w:t>by</w:t>
      </w:r>
      <w:r w:rsidR="00434B3F">
        <w:t xml:space="preserve"> </w:t>
      </w:r>
      <w:r w:rsidRPr="00AC755A">
        <w:t>the carboxyl reduction</w:t>
      </w:r>
      <w:r w:rsidR="004E4F00">
        <w:t xml:space="preserve"> reaction</w:t>
      </w:r>
      <w:r w:rsidRPr="00AC755A">
        <w:t>.</w:t>
      </w:r>
    </w:p>
    <w:p w14:paraId="642AF08C" w14:textId="77777777" w:rsidR="00CA13CB" w:rsidRDefault="00CA13CB" w:rsidP="00344E46">
      <w:pPr>
        <w:rPr>
          <w:b/>
        </w:rPr>
      </w:pPr>
    </w:p>
    <w:p w14:paraId="44525CBF" w14:textId="77777777" w:rsidR="00CA13CB" w:rsidRDefault="00CA13CB" w:rsidP="00344E46">
      <w:pPr>
        <w:rPr>
          <w:b/>
        </w:rPr>
      </w:pPr>
    </w:p>
    <w:p w14:paraId="316AFD28" w14:textId="77777777" w:rsidR="00CA13CB" w:rsidRDefault="00CA13CB" w:rsidP="00344E46">
      <w:pPr>
        <w:rPr>
          <w:b/>
        </w:rPr>
      </w:pPr>
    </w:p>
    <w:p w14:paraId="301891E4" w14:textId="77777777" w:rsidR="00CA13CB" w:rsidRDefault="00CA13CB" w:rsidP="00344E46">
      <w:pPr>
        <w:rPr>
          <w:b/>
        </w:rPr>
      </w:pPr>
    </w:p>
    <w:p w14:paraId="429EE6C0" w14:textId="77777777" w:rsidR="00CA13CB" w:rsidRDefault="00CA13CB" w:rsidP="00344E46">
      <w:pPr>
        <w:rPr>
          <w:b/>
        </w:rPr>
      </w:pPr>
    </w:p>
    <w:p w14:paraId="40CFD1A7" w14:textId="77777777" w:rsidR="00CA13CB" w:rsidRDefault="00CA13CB" w:rsidP="00344E46">
      <w:pPr>
        <w:rPr>
          <w:b/>
        </w:rPr>
      </w:pPr>
    </w:p>
    <w:p w14:paraId="5496BCDE" w14:textId="77777777" w:rsidR="00CA13CB" w:rsidRDefault="00CA13CB" w:rsidP="00344E46">
      <w:pPr>
        <w:rPr>
          <w:b/>
        </w:rPr>
      </w:pPr>
    </w:p>
    <w:p w14:paraId="4048CFC9" w14:textId="77777777" w:rsidR="00CA13CB" w:rsidRDefault="00CA13CB" w:rsidP="00344E46">
      <w:pPr>
        <w:rPr>
          <w:b/>
        </w:rPr>
      </w:pPr>
    </w:p>
    <w:p w14:paraId="45FF3BB6" w14:textId="77777777" w:rsidR="00CA13CB" w:rsidRDefault="00CA13CB" w:rsidP="00344E46">
      <w:pPr>
        <w:rPr>
          <w:b/>
        </w:rPr>
      </w:pPr>
    </w:p>
    <w:p w14:paraId="584289C5" w14:textId="77777777" w:rsidR="00344E46" w:rsidRDefault="00344E46" w:rsidP="00344E46">
      <w:pPr>
        <w:rPr>
          <w:b/>
        </w:rPr>
      </w:pPr>
      <w:r w:rsidRPr="00C81D87">
        <w:rPr>
          <w:b/>
        </w:rPr>
        <w:lastRenderedPageBreak/>
        <w:t xml:space="preserve">Table 2.  Glycosyl linkage composition of carboxyl-reduced </w:t>
      </w:r>
      <w:r w:rsidRPr="00C81D87">
        <w:rPr>
          <w:rFonts w:cs="Times New Roman"/>
          <w:b/>
          <w:szCs w:val="24"/>
        </w:rPr>
        <w:t>sesamum gum</w:t>
      </w:r>
      <w:r w:rsidRPr="00C81D87">
        <w:rPr>
          <w:b/>
        </w:rPr>
        <w:t>.</w:t>
      </w:r>
    </w:p>
    <w:p w14:paraId="0BAC3C29" w14:textId="77777777" w:rsidR="00344E46" w:rsidRPr="00C81D87" w:rsidRDefault="00344E46" w:rsidP="00344E46">
      <w:pPr>
        <w:rPr>
          <w:b/>
          <w:vertAlign w:val="superscript"/>
        </w:rPr>
      </w:pPr>
    </w:p>
    <w:tbl>
      <w:tblPr>
        <w:tblW w:w="0" w:type="auto"/>
        <w:tblLook w:val="04A0" w:firstRow="1" w:lastRow="0" w:firstColumn="1" w:lastColumn="0" w:noHBand="0" w:noVBand="1"/>
      </w:tblPr>
      <w:tblGrid>
        <w:gridCol w:w="3008"/>
        <w:gridCol w:w="3009"/>
        <w:gridCol w:w="3009"/>
      </w:tblGrid>
      <w:tr w:rsidR="00344E46" w:rsidRPr="00C81D87" w14:paraId="63C6E2A0" w14:textId="77777777" w:rsidTr="00200D63">
        <w:tc>
          <w:tcPr>
            <w:tcW w:w="3008" w:type="dxa"/>
            <w:tcBorders>
              <w:top w:val="single" w:sz="6" w:space="0" w:color="000000"/>
            </w:tcBorders>
            <w:hideMark/>
          </w:tcPr>
          <w:p w14:paraId="698CB274" w14:textId="77777777" w:rsidR="00344E46" w:rsidRPr="00C81D87" w:rsidRDefault="00344E46" w:rsidP="00200D63">
            <w:pPr>
              <w:rPr>
                <w:szCs w:val="24"/>
              </w:rPr>
            </w:pPr>
            <w:r w:rsidRPr="00C81D87">
              <w:rPr>
                <w:szCs w:val="24"/>
              </w:rPr>
              <w:t>Sugar</w:t>
            </w:r>
          </w:p>
        </w:tc>
        <w:tc>
          <w:tcPr>
            <w:tcW w:w="3009" w:type="dxa"/>
            <w:tcBorders>
              <w:top w:val="single" w:sz="6" w:space="0" w:color="000000"/>
            </w:tcBorders>
            <w:hideMark/>
          </w:tcPr>
          <w:p w14:paraId="55A709DF" w14:textId="77777777" w:rsidR="00344E46" w:rsidRPr="00C81D87" w:rsidRDefault="00344E46" w:rsidP="00200D63">
            <w:pPr>
              <w:rPr>
                <w:szCs w:val="24"/>
              </w:rPr>
            </w:pPr>
            <w:r w:rsidRPr="00C81D87">
              <w:rPr>
                <w:szCs w:val="24"/>
              </w:rPr>
              <w:t>Deduced linkage</w:t>
            </w:r>
            <w:r w:rsidRPr="00C81D87">
              <w:rPr>
                <w:szCs w:val="24"/>
                <w:vertAlign w:val="superscript"/>
              </w:rPr>
              <w:t>a</w:t>
            </w:r>
          </w:p>
        </w:tc>
        <w:tc>
          <w:tcPr>
            <w:tcW w:w="3009" w:type="dxa"/>
            <w:tcBorders>
              <w:top w:val="single" w:sz="6" w:space="0" w:color="000000"/>
            </w:tcBorders>
            <w:hideMark/>
          </w:tcPr>
          <w:p w14:paraId="043281EA" w14:textId="77777777" w:rsidR="00344E46" w:rsidRPr="00C81D87" w:rsidRDefault="00344E46" w:rsidP="00200D63">
            <w:pPr>
              <w:jc w:val="center"/>
              <w:rPr>
                <w:szCs w:val="24"/>
              </w:rPr>
            </w:pPr>
            <w:r w:rsidRPr="00C81D87">
              <w:rPr>
                <w:szCs w:val="24"/>
              </w:rPr>
              <w:t>Relative amount</w:t>
            </w:r>
          </w:p>
          <w:p w14:paraId="20AE8F94" w14:textId="77777777" w:rsidR="00344E46" w:rsidRPr="00C81D87" w:rsidRDefault="00344E46" w:rsidP="00200D63">
            <w:pPr>
              <w:jc w:val="center"/>
              <w:rPr>
                <w:szCs w:val="24"/>
              </w:rPr>
            </w:pPr>
            <w:r w:rsidRPr="00C81D87">
              <w:rPr>
                <w:szCs w:val="24"/>
              </w:rPr>
              <w:t>(mol %)</w:t>
            </w:r>
            <w:r w:rsidRPr="00C81D87">
              <w:rPr>
                <w:szCs w:val="24"/>
                <w:vertAlign w:val="superscript"/>
              </w:rPr>
              <w:t>b</w:t>
            </w:r>
          </w:p>
        </w:tc>
      </w:tr>
      <w:tr w:rsidR="00344E46" w:rsidRPr="00C81D87" w14:paraId="046E0E2B" w14:textId="77777777" w:rsidTr="00200D63">
        <w:tc>
          <w:tcPr>
            <w:tcW w:w="3008" w:type="dxa"/>
            <w:tcBorders>
              <w:top w:val="single" w:sz="6" w:space="0" w:color="000000"/>
              <w:bottom w:val="nil"/>
            </w:tcBorders>
            <w:hideMark/>
          </w:tcPr>
          <w:p w14:paraId="5FF1075D" w14:textId="77777777" w:rsidR="00344E46" w:rsidRPr="00C81D87" w:rsidRDefault="00344E46" w:rsidP="00200D63">
            <w:pPr>
              <w:spacing w:before="240"/>
              <w:rPr>
                <w:szCs w:val="24"/>
              </w:rPr>
            </w:pPr>
            <w:r w:rsidRPr="00C81D87">
              <w:rPr>
                <w:szCs w:val="24"/>
              </w:rPr>
              <w:t>Xyl</w:t>
            </w:r>
            <w:r w:rsidRPr="00C81D87">
              <w:rPr>
                <w:i/>
                <w:szCs w:val="24"/>
              </w:rPr>
              <w:t>p</w:t>
            </w:r>
          </w:p>
        </w:tc>
        <w:tc>
          <w:tcPr>
            <w:tcW w:w="3009" w:type="dxa"/>
            <w:tcBorders>
              <w:top w:val="single" w:sz="6" w:space="0" w:color="000000"/>
              <w:bottom w:val="nil"/>
            </w:tcBorders>
            <w:hideMark/>
          </w:tcPr>
          <w:p w14:paraId="3CB46290" w14:textId="77777777" w:rsidR="00344E46" w:rsidRPr="00C81D87" w:rsidRDefault="00344E46" w:rsidP="00200D63">
            <w:pPr>
              <w:spacing w:before="240"/>
              <w:rPr>
                <w:szCs w:val="24"/>
              </w:rPr>
            </w:pPr>
            <w:r w:rsidRPr="00C81D87">
              <w:rPr>
                <w:szCs w:val="24"/>
              </w:rPr>
              <w:t>terminal</w:t>
            </w:r>
          </w:p>
        </w:tc>
        <w:tc>
          <w:tcPr>
            <w:tcW w:w="3009" w:type="dxa"/>
            <w:tcBorders>
              <w:top w:val="single" w:sz="6" w:space="0" w:color="000000"/>
              <w:bottom w:val="nil"/>
            </w:tcBorders>
            <w:hideMark/>
          </w:tcPr>
          <w:p w14:paraId="6F35F7BD" w14:textId="77777777" w:rsidR="00344E46" w:rsidRPr="00C81D87" w:rsidRDefault="00344E46" w:rsidP="00200D63">
            <w:pPr>
              <w:spacing w:before="240"/>
              <w:jc w:val="center"/>
              <w:rPr>
                <w:szCs w:val="24"/>
              </w:rPr>
            </w:pPr>
            <w:r>
              <w:rPr>
                <w:szCs w:val="24"/>
              </w:rPr>
              <w:t>12.4</w:t>
            </w:r>
          </w:p>
        </w:tc>
      </w:tr>
      <w:tr w:rsidR="00344E46" w:rsidRPr="00C81D87" w14:paraId="05B138E2" w14:textId="77777777" w:rsidTr="00200D63">
        <w:tc>
          <w:tcPr>
            <w:tcW w:w="3008" w:type="dxa"/>
            <w:tcBorders>
              <w:top w:val="nil"/>
            </w:tcBorders>
          </w:tcPr>
          <w:p w14:paraId="0D222885" w14:textId="77777777" w:rsidR="00344E46" w:rsidRPr="00C81D87" w:rsidRDefault="00344E46" w:rsidP="00200D63">
            <w:pPr>
              <w:rPr>
                <w:szCs w:val="24"/>
              </w:rPr>
            </w:pPr>
          </w:p>
        </w:tc>
        <w:tc>
          <w:tcPr>
            <w:tcW w:w="3009" w:type="dxa"/>
            <w:tcBorders>
              <w:top w:val="nil"/>
            </w:tcBorders>
            <w:hideMark/>
          </w:tcPr>
          <w:p w14:paraId="72791FD3" w14:textId="77777777" w:rsidR="00344E46" w:rsidRPr="00C81D87" w:rsidRDefault="00344E46" w:rsidP="00200D63">
            <w:pPr>
              <w:rPr>
                <w:szCs w:val="24"/>
              </w:rPr>
            </w:pPr>
            <w:r w:rsidRPr="00C81D87">
              <w:rPr>
                <w:szCs w:val="24"/>
              </w:rPr>
              <w:t>4-</w:t>
            </w:r>
          </w:p>
        </w:tc>
        <w:tc>
          <w:tcPr>
            <w:tcW w:w="3009" w:type="dxa"/>
            <w:tcBorders>
              <w:top w:val="nil"/>
            </w:tcBorders>
            <w:hideMark/>
          </w:tcPr>
          <w:p w14:paraId="2BC6D39F" w14:textId="77777777" w:rsidR="00344E46" w:rsidRPr="00C81D87" w:rsidRDefault="00344E46" w:rsidP="00200D63">
            <w:pPr>
              <w:jc w:val="center"/>
              <w:rPr>
                <w:i/>
                <w:szCs w:val="24"/>
              </w:rPr>
            </w:pPr>
            <w:r w:rsidRPr="00C81D87">
              <w:rPr>
                <w:szCs w:val="24"/>
              </w:rPr>
              <w:t xml:space="preserve">  0.4</w:t>
            </w:r>
          </w:p>
        </w:tc>
      </w:tr>
    </w:tbl>
    <w:tbl>
      <w:tblPr>
        <w:tblStyle w:val="TableClassic1"/>
        <w:tblW w:w="0" w:type="auto"/>
        <w:tblLook w:val="04A0" w:firstRow="1" w:lastRow="0" w:firstColumn="1" w:lastColumn="0" w:noHBand="0" w:noVBand="1"/>
      </w:tblPr>
      <w:tblGrid>
        <w:gridCol w:w="3008"/>
        <w:gridCol w:w="3009"/>
        <w:gridCol w:w="3009"/>
      </w:tblGrid>
      <w:tr w:rsidR="00344E46" w:rsidRPr="00C81D87" w14:paraId="5AEFEFD7" w14:textId="77777777" w:rsidTr="0020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hideMark/>
          </w:tcPr>
          <w:p w14:paraId="7ADFD977" w14:textId="77777777" w:rsidR="00344E46" w:rsidRPr="00C81D87" w:rsidRDefault="00344E46" w:rsidP="00200D63">
            <w:pPr>
              <w:spacing w:before="240"/>
              <w:rPr>
                <w:szCs w:val="24"/>
              </w:rPr>
            </w:pPr>
            <w:r w:rsidRPr="00547F4F">
              <w:rPr>
                <w:i w:val="0"/>
                <w:szCs w:val="24"/>
              </w:rPr>
              <w:t>Ara</w:t>
            </w:r>
            <w:r w:rsidRPr="00547F4F">
              <w:rPr>
                <w:szCs w:val="24"/>
              </w:rPr>
              <w:t>f</w:t>
            </w:r>
          </w:p>
        </w:tc>
        <w:tc>
          <w:tcPr>
            <w:tcW w:w="3009" w:type="dxa"/>
            <w:hideMark/>
          </w:tcPr>
          <w:p w14:paraId="78A6A03D" w14:textId="77777777" w:rsidR="00344E46" w:rsidRPr="00C81D87" w:rsidRDefault="00344E46" w:rsidP="00200D63">
            <w:pPr>
              <w:spacing w:before="240"/>
              <w:cnfStyle w:val="100000000000" w:firstRow="1" w:lastRow="0" w:firstColumn="0" w:lastColumn="0" w:oddVBand="0" w:evenVBand="0" w:oddHBand="0" w:evenHBand="0" w:firstRowFirstColumn="0" w:firstRowLastColumn="0" w:lastRowFirstColumn="0" w:lastRowLastColumn="0"/>
              <w:rPr>
                <w:szCs w:val="24"/>
              </w:rPr>
            </w:pPr>
            <w:r w:rsidRPr="00C81D87">
              <w:rPr>
                <w:szCs w:val="24"/>
              </w:rPr>
              <w:t>3-</w:t>
            </w:r>
          </w:p>
        </w:tc>
        <w:tc>
          <w:tcPr>
            <w:tcW w:w="3009" w:type="dxa"/>
            <w:hideMark/>
          </w:tcPr>
          <w:p w14:paraId="2B5E47A9" w14:textId="77777777" w:rsidR="00344E46" w:rsidRPr="00C81D87" w:rsidRDefault="00344E46" w:rsidP="00200D63">
            <w:pPr>
              <w:spacing w:before="240"/>
              <w:jc w:val="center"/>
              <w:cnfStyle w:val="100000000000" w:firstRow="1" w:lastRow="0" w:firstColumn="0" w:lastColumn="0" w:oddVBand="0" w:evenVBand="0" w:oddHBand="0" w:evenHBand="0" w:firstRowFirstColumn="0" w:firstRowLastColumn="0" w:lastRowFirstColumn="0" w:lastRowLastColumn="0"/>
              <w:rPr>
                <w:szCs w:val="24"/>
              </w:rPr>
            </w:pPr>
            <w:r w:rsidRPr="00C81D87">
              <w:rPr>
                <w:b/>
                <w:szCs w:val="24"/>
              </w:rPr>
              <w:t xml:space="preserve">  </w:t>
            </w:r>
            <w:r>
              <w:rPr>
                <w:szCs w:val="24"/>
              </w:rPr>
              <w:t>1.0</w:t>
            </w:r>
          </w:p>
        </w:tc>
      </w:tr>
      <w:tr w:rsidR="00344E46" w:rsidRPr="00C81D87" w14:paraId="4A3FE25B"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41D0F5F4" w14:textId="77777777" w:rsidR="00344E46" w:rsidRPr="00C81D87" w:rsidRDefault="00344E46" w:rsidP="00200D63">
            <w:pPr>
              <w:spacing w:before="240"/>
              <w:rPr>
                <w:szCs w:val="24"/>
              </w:rPr>
            </w:pPr>
            <w:r w:rsidRPr="00C81D87">
              <w:rPr>
                <w:szCs w:val="24"/>
              </w:rPr>
              <w:t>Man</w:t>
            </w:r>
            <w:r w:rsidRPr="00C81D87">
              <w:rPr>
                <w:i/>
                <w:szCs w:val="24"/>
              </w:rPr>
              <w:t>p</w:t>
            </w:r>
          </w:p>
        </w:tc>
        <w:tc>
          <w:tcPr>
            <w:tcW w:w="3009" w:type="dxa"/>
            <w:hideMark/>
          </w:tcPr>
          <w:p w14:paraId="08786C3C" w14:textId="77777777" w:rsidR="00344E46" w:rsidRPr="00C81D87" w:rsidRDefault="00344E46" w:rsidP="00200D63">
            <w:pPr>
              <w:spacing w:before="240"/>
              <w:cnfStyle w:val="000000000000" w:firstRow="0" w:lastRow="0" w:firstColumn="0" w:lastColumn="0" w:oddVBand="0" w:evenVBand="0" w:oddHBand="0" w:evenHBand="0" w:firstRowFirstColumn="0" w:firstRowLastColumn="0" w:lastRowFirstColumn="0" w:lastRowLastColumn="0"/>
              <w:rPr>
                <w:szCs w:val="24"/>
              </w:rPr>
            </w:pPr>
            <w:r w:rsidRPr="00C81D87">
              <w:rPr>
                <w:szCs w:val="24"/>
              </w:rPr>
              <w:t>2-</w:t>
            </w:r>
          </w:p>
        </w:tc>
        <w:tc>
          <w:tcPr>
            <w:tcW w:w="3009" w:type="dxa"/>
            <w:hideMark/>
          </w:tcPr>
          <w:p w14:paraId="0EDCDE11" w14:textId="77777777" w:rsidR="00344E46" w:rsidRPr="00C81D87" w:rsidRDefault="00344E46" w:rsidP="00200D63">
            <w:pPr>
              <w:spacing w:before="240"/>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 xml:space="preserve">  0.6</w:t>
            </w:r>
          </w:p>
        </w:tc>
      </w:tr>
      <w:tr w:rsidR="00344E46" w:rsidRPr="00C81D87" w14:paraId="009FF8CE"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0FDB8F09" w14:textId="77777777" w:rsidR="00344E46" w:rsidRPr="00C81D87" w:rsidRDefault="00344E46" w:rsidP="00200D63">
            <w:pPr>
              <w:rPr>
                <w:szCs w:val="24"/>
              </w:rPr>
            </w:pPr>
          </w:p>
        </w:tc>
        <w:tc>
          <w:tcPr>
            <w:tcW w:w="3009" w:type="dxa"/>
          </w:tcPr>
          <w:p w14:paraId="750AF4CE" w14:textId="77777777" w:rsidR="00344E46" w:rsidRPr="00C81D87" w:rsidRDefault="00344E46" w:rsidP="00200D63">
            <w:pP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4-</w:t>
            </w:r>
          </w:p>
        </w:tc>
        <w:tc>
          <w:tcPr>
            <w:tcW w:w="3009" w:type="dxa"/>
          </w:tcPr>
          <w:p w14:paraId="405E66F1" w14:textId="77777777" w:rsidR="00344E46" w:rsidRPr="00C81D87" w:rsidRDefault="00344E46" w:rsidP="00200D63">
            <w:pPr>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 xml:space="preserve">  0.4</w:t>
            </w:r>
          </w:p>
        </w:tc>
      </w:tr>
      <w:tr w:rsidR="00344E46" w:rsidRPr="00C81D87" w14:paraId="6BCFD77E"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1418B4BB" w14:textId="77777777" w:rsidR="00344E46" w:rsidRPr="00C81D87" w:rsidRDefault="00344E46" w:rsidP="00200D63">
            <w:pPr>
              <w:rPr>
                <w:szCs w:val="24"/>
              </w:rPr>
            </w:pPr>
          </w:p>
        </w:tc>
        <w:tc>
          <w:tcPr>
            <w:tcW w:w="3009" w:type="dxa"/>
            <w:hideMark/>
          </w:tcPr>
          <w:p w14:paraId="12DA1EC3" w14:textId="77777777" w:rsidR="00344E46" w:rsidRPr="00C81D87" w:rsidRDefault="00344E46" w:rsidP="00200D63">
            <w:pP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2,3-</w:t>
            </w:r>
          </w:p>
        </w:tc>
        <w:tc>
          <w:tcPr>
            <w:tcW w:w="3009" w:type="dxa"/>
            <w:hideMark/>
          </w:tcPr>
          <w:p w14:paraId="54DADFFD" w14:textId="77777777" w:rsidR="00344E46" w:rsidRPr="00C81D87" w:rsidRDefault="00344E46" w:rsidP="00200D63">
            <w:pPr>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34.0</w:t>
            </w:r>
          </w:p>
        </w:tc>
      </w:tr>
      <w:tr w:rsidR="00344E46" w:rsidRPr="00C81D87" w14:paraId="00FF0086" w14:textId="77777777" w:rsidTr="00200D63">
        <w:tc>
          <w:tcPr>
            <w:cnfStyle w:val="001000000000" w:firstRow="0" w:lastRow="0" w:firstColumn="1" w:lastColumn="0" w:oddVBand="0" w:evenVBand="0" w:oddHBand="0" w:evenHBand="0" w:firstRowFirstColumn="0" w:firstRowLastColumn="0" w:lastRowFirstColumn="0" w:lastRowLastColumn="0"/>
            <w:tcW w:w="3008" w:type="dxa"/>
            <w:hideMark/>
          </w:tcPr>
          <w:p w14:paraId="1F8AF88F" w14:textId="77777777" w:rsidR="00344E46" w:rsidRPr="00C81D87" w:rsidRDefault="00344E46" w:rsidP="00200D63">
            <w:pPr>
              <w:spacing w:before="240"/>
              <w:rPr>
                <w:szCs w:val="24"/>
              </w:rPr>
            </w:pPr>
            <w:r w:rsidRPr="00C81D87">
              <w:rPr>
                <w:szCs w:val="24"/>
              </w:rPr>
              <w:t>Gal</w:t>
            </w:r>
            <w:r w:rsidRPr="00C81D87">
              <w:rPr>
                <w:i/>
                <w:szCs w:val="24"/>
              </w:rPr>
              <w:t>p</w:t>
            </w:r>
          </w:p>
        </w:tc>
        <w:tc>
          <w:tcPr>
            <w:tcW w:w="3009" w:type="dxa"/>
            <w:hideMark/>
          </w:tcPr>
          <w:p w14:paraId="316E3C20" w14:textId="77777777" w:rsidR="00344E46" w:rsidRPr="00C81D87" w:rsidRDefault="00344E46" w:rsidP="00200D63">
            <w:pPr>
              <w:spacing w:before="240"/>
              <w:cnfStyle w:val="000000000000" w:firstRow="0" w:lastRow="0" w:firstColumn="0" w:lastColumn="0" w:oddVBand="0" w:evenVBand="0" w:oddHBand="0" w:evenHBand="0" w:firstRowFirstColumn="0" w:firstRowLastColumn="0" w:lastRowFirstColumn="0" w:lastRowLastColumn="0"/>
              <w:rPr>
                <w:szCs w:val="24"/>
              </w:rPr>
            </w:pPr>
            <w:r>
              <w:rPr>
                <w:szCs w:val="24"/>
              </w:rPr>
              <w:t>t</w:t>
            </w:r>
            <w:r w:rsidRPr="00C81D87">
              <w:rPr>
                <w:szCs w:val="24"/>
              </w:rPr>
              <w:t>erminal</w:t>
            </w:r>
          </w:p>
        </w:tc>
        <w:tc>
          <w:tcPr>
            <w:tcW w:w="3009" w:type="dxa"/>
            <w:hideMark/>
          </w:tcPr>
          <w:p w14:paraId="6D05579D" w14:textId="77777777" w:rsidR="00344E46" w:rsidRPr="00C81D87" w:rsidRDefault="00344E46" w:rsidP="00200D63">
            <w:pPr>
              <w:spacing w:before="240"/>
              <w:jc w:val="center"/>
              <w:cnfStyle w:val="000000000000" w:firstRow="0" w:lastRow="0" w:firstColumn="0" w:lastColumn="0" w:oddVBand="0" w:evenVBand="0" w:oddHBand="0" w:evenHBand="0" w:firstRowFirstColumn="0" w:firstRowLastColumn="0" w:lastRowFirstColumn="0" w:lastRowLastColumn="0"/>
              <w:rPr>
                <w:szCs w:val="24"/>
              </w:rPr>
            </w:pPr>
            <w:r>
              <w:rPr>
                <w:szCs w:val="24"/>
              </w:rPr>
              <w:t>16.8</w:t>
            </w:r>
          </w:p>
        </w:tc>
      </w:tr>
      <w:tr w:rsidR="00344E46" w:rsidRPr="00C81D87" w14:paraId="13CF55DF"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51C3CA1A" w14:textId="77777777" w:rsidR="00344E46" w:rsidRPr="00C81D87" w:rsidRDefault="00344E46" w:rsidP="00200D63">
            <w:pPr>
              <w:rPr>
                <w:szCs w:val="24"/>
              </w:rPr>
            </w:pPr>
          </w:p>
        </w:tc>
        <w:tc>
          <w:tcPr>
            <w:tcW w:w="3009" w:type="dxa"/>
            <w:hideMark/>
          </w:tcPr>
          <w:p w14:paraId="5F2D34D7" w14:textId="77777777" w:rsidR="00344E46" w:rsidRPr="00C81D87" w:rsidRDefault="00344E46" w:rsidP="00200D63">
            <w:pP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4-</w:t>
            </w:r>
          </w:p>
        </w:tc>
        <w:tc>
          <w:tcPr>
            <w:tcW w:w="3009" w:type="dxa"/>
            <w:hideMark/>
          </w:tcPr>
          <w:p w14:paraId="645108E6" w14:textId="77777777" w:rsidR="00344E46" w:rsidRPr="00C81D87" w:rsidRDefault="00344E46" w:rsidP="00200D63">
            <w:pPr>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 xml:space="preserve">  0.3</w:t>
            </w:r>
          </w:p>
        </w:tc>
      </w:tr>
      <w:tr w:rsidR="00344E46" w:rsidRPr="00C81D87" w14:paraId="5A797D5F"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141DF839" w14:textId="77777777" w:rsidR="00344E46" w:rsidRPr="00C81D87" w:rsidRDefault="00344E46" w:rsidP="00200D63">
            <w:pPr>
              <w:rPr>
                <w:szCs w:val="24"/>
              </w:rPr>
            </w:pPr>
          </w:p>
        </w:tc>
        <w:tc>
          <w:tcPr>
            <w:tcW w:w="3009" w:type="dxa"/>
            <w:hideMark/>
          </w:tcPr>
          <w:p w14:paraId="5CC85CA0" w14:textId="77777777" w:rsidR="00344E46" w:rsidRPr="00C81D87" w:rsidRDefault="00344E46" w:rsidP="00200D63">
            <w:pP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6-</w:t>
            </w:r>
          </w:p>
        </w:tc>
        <w:tc>
          <w:tcPr>
            <w:tcW w:w="3009" w:type="dxa"/>
            <w:hideMark/>
          </w:tcPr>
          <w:p w14:paraId="0D964FA1" w14:textId="77777777" w:rsidR="00344E46" w:rsidRPr="00C81D87" w:rsidRDefault="00344E46" w:rsidP="00200D63">
            <w:pPr>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 xml:space="preserve">  1.2</w:t>
            </w:r>
          </w:p>
        </w:tc>
      </w:tr>
      <w:tr w:rsidR="00344E46" w:rsidRPr="00C81D87" w14:paraId="14CD4733"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01CB93F6" w14:textId="77777777" w:rsidR="00344E46" w:rsidRPr="00C81D87" w:rsidRDefault="00344E46" w:rsidP="00200D63">
            <w:pPr>
              <w:spacing w:before="240"/>
              <w:rPr>
                <w:szCs w:val="24"/>
              </w:rPr>
            </w:pPr>
            <w:r w:rsidRPr="00C81D87">
              <w:rPr>
                <w:szCs w:val="24"/>
              </w:rPr>
              <w:t>Glc</w:t>
            </w:r>
            <w:r w:rsidRPr="00C81D87">
              <w:rPr>
                <w:i/>
                <w:szCs w:val="24"/>
              </w:rPr>
              <w:t>p</w:t>
            </w:r>
          </w:p>
        </w:tc>
        <w:tc>
          <w:tcPr>
            <w:tcW w:w="3009" w:type="dxa"/>
            <w:hideMark/>
          </w:tcPr>
          <w:p w14:paraId="79F7EDCD" w14:textId="77777777" w:rsidR="00344E46" w:rsidRPr="00C81D87" w:rsidRDefault="00344E46" w:rsidP="00200D63">
            <w:pPr>
              <w:spacing w:before="240"/>
              <w:cnfStyle w:val="000000000000" w:firstRow="0" w:lastRow="0" w:firstColumn="0" w:lastColumn="0" w:oddVBand="0" w:evenVBand="0" w:oddHBand="0" w:evenHBand="0" w:firstRowFirstColumn="0" w:firstRowLastColumn="0" w:lastRowFirstColumn="0" w:lastRowLastColumn="0"/>
              <w:rPr>
                <w:szCs w:val="24"/>
              </w:rPr>
            </w:pPr>
            <w:r w:rsidRPr="00C81D87">
              <w:rPr>
                <w:szCs w:val="24"/>
              </w:rPr>
              <w:t>terminal</w:t>
            </w:r>
          </w:p>
        </w:tc>
        <w:tc>
          <w:tcPr>
            <w:tcW w:w="3009" w:type="dxa"/>
            <w:hideMark/>
          </w:tcPr>
          <w:p w14:paraId="376ABC79" w14:textId="77777777" w:rsidR="00344E46" w:rsidRPr="00C81D87" w:rsidRDefault="00344E46" w:rsidP="00200D63">
            <w:pPr>
              <w:spacing w:before="240"/>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 xml:space="preserve">  0.2</w:t>
            </w:r>
          </w:p>
        </w:tc>
      </w:tr>
      <w:tr w:rsidR="00344E46" w:rsidRPr="00C81D87" w14:paraId="7E48454A" w14:textId="77777777" w:rsidTr="00200D63">
        <w:tc>
          <w:tcPr>
            <w:cnfStyle w:val="001000000000" w:firstRow="0" w:lastRow="0" w:firstColumn="1" w:lastColumn="0" w:oddVBand="0" w:evenVBand="0" w:oddHBand="0" w:evenHBand="0" w:firstRowFirstColumn="0" w:firstRowLastColumn="0" w:lastRowFirstColumn="0" w:lastRowLastColumn="0"/>
            <w:tcW w:w="3008" w:type="dxa"/>
          </w:tcPr>
          <w:p w14:paraId="22312FD1" w14:textId="77777777" w:rsidR="00344E46" w:rsidRPr="00C81D87" w:rsidRDefault="00344E46" w:rsidP="00200D63">
            <w:pPr>
              <w:rPr>
                <w:szCs w:val="24"/>
              </w:rPr>
            </w:pPr>
          </w:p>
        </w:tc>
        <w:tc>
          <w:tcPr>
            <w:tcW w:w="3009" w:type="dxa"/>
            <w:hideMark/>
          </w:tcPr>
          <w:p w14:paraId="540438EB" w14:textId="77777777" w:rsidR="00344E46" w:rsidRPr="00C81D87" w:rsidRDefault="00344E46" w:rsidP="00200D63">
            <w:pP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4-</w:t>
            </w:r>
          </w:p>
        </w:tc>
        <w:tc>
          <w:tcPr>
            <w:tcW w:w="3009" w:type="dxa"/>
            <w:hideMark/>
          </w:tcPr>
          <w:p w14:paraId="410880F6" w14:textId="77777777" w:rsidR="00344E46" w:rsidRPr="00C81D87" w:rsidRDefault="00344E46" w:rsidP="00200D6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5.2 </w:t>
            </w:r>
          </w:p>
        </w:tc>
      </w:tr>
      <w:tr w:rsidR="00344E46" w:rsidRPr="00C81D87" w14:paraId="7B4AB11E" w14:textId="77777777" w:rsidTr="00200D63">
        <w:tc>
          <w:tcPr>
            <w:cnfStyle w:val="001000000000" w:firstRow="0" w:lastRow="0" w:firstColumn="1" w:lastColumn="0" w:oddVBand="0" w:evenVBand="0" w:oddHBand="0" w:evenHBand="0" w:firstRowFirstColumn="0" w:firstRowLastColumn="0" w:lastRowFirstColumn="0" w:lastRowLastColumn="0"/>
            <w:tcW w:w="3008" w:type="dxa"/>
            <w:tcBorders>
              <w:bottom w:val="nil"/>
            </w:tcBorders>
            <w:hideMark/>
          </w:tcPr>
          <w:p w14:paraId="3597259D" w14:textId="77777777" w:rsidR="00344E46" w:rsidRPr="00C81D87" w:rsidRDefault="00344E46" w:rsidP="00200D63">
            <w:pPr>
              <w:spacing w:before="240"/>
              <w:rPr>
                <w:szCs w:val="24"/>
              </w:rPr>
            </w:pPr>
            <w:r w:rsidRPr="00C81D87">
              <w:rPr>
                <w:szCs w:val="24"/>
              </w:rPr>
              <w:t>Glc</w:t>
            </w:r>
            <w:r w:rsidRPr="00C81D87">
              <w:rPr>
                <w:i/>
                <w:szCs w:val="24"/>
              </w:rPr>
              <w:t>p</w:t>
            </w:r>
            <w:r w:rsidRPr="00C81D87">
              <w:rPr>
                <w:szCs w:val="24"/>
              </w:rPr>
              <w:t>A</w:t>
            </w:r>
          </w:p>
        </w:tc>
        <w:tc>
          <w:tcPr>
            <w:tcW w:w="3009" w:type="dxa"/>
            <w:tcBorders>
              <w:bottom w:val="nil"/>
            </w:tcBorders>
            <w:hideMark/>
          </w:tcPr>
          <w:p w14:paraId="028ACA16" w14:textId="77777777" w:rsidR="00344E46" w:rsidRPr="00C81D87" w:rsidRDefault="00344E46" w:rsidP="00200D63">
            <w:pPr>
              <w:spacing w:before="240"/>
              <w:cnfStyle w:val="000000000000" w:firstRow="0" w:lastRow="0" w:firstColumn="0" w:lastColumn="0" w:oddVBand="0" w:evenVBand="0" w:oddHBand="0" w:evenHBand="0" w:firstRowFirstColumn="0" w:firstRowLastColumn="0" w:lastRowFirstColumn="0" w:lastRowLastColumn="0"/>
              <w:rPr>
                <w:szCs w:val="24"/>
              </w:rPr>
            </w:pPr>
            <w:r w:rsidRPr="00C81D87">
              <w:rPr>
                <w:szCs w:val="24"/>
              </w:rPr>
              <w:t>4-</w:t>
            </w:r>
          </w:p>
        </w:tc>
        <w:tc>
          <w:tcPr>
            <w:tcW w:w="3009" w:type="dxa"/>
            <w:tcBorders>
              <w:bottom w:val="nil"/>
            </w:tcBorders>
            <w:hideMark/>
          </w:tcPr>
          <w:p w14:paraId="21775D80" w14:textId="77777777" w:rsidR="00344E46" w:rsidRPr="00C81D87" w:rsidRDefault="00344E46" w:rsidP="00200D63">
            <w:pPr>
              <w:spacing w:before="240"/>
              <w:jc w:val="center"/>
              <w:cnfStyle w:val="000000000000" w:firstRow="0" w:lastRow="0" w:firstColumn="0" w:lastColumn="0" w:oddVBand="0" w:evenVBand="0" w:oddHBand="0" w:evenHBand="0" w:firstRowFirstColumn="0" w:firstRowLastColumn="0" w:lastRowFirstColumn="0" w:lastRowLastColumn="0"/>
              <w:rPr>
                <w:szCs w:val="24"/>
              </w:rPr>
            </w:pPr>
            <w:r>
              <w:rPr>
                <w:szCs w:val="24"/>
              </w:rPr>
              <w:t>14.7</w:t>
            </w:r>
          </w:p>
        </w:tc>
      </w:tr>
      <w:tr w:rsidR="00344E46" w:rsidRPr="00C81D87" w14:paraId="21A6EF12" w14:textId="77777777" w:rsidTr="00200D63">
        <w:tblPrEx>
          <w:tblBorders>
            <w:top w:val="none" w:sz="0" w:space="0" w:color="auto"/>
            <w:bottom w:val="none" w:sz="0" w:space="0" w:color="auto"/>
          </w:tblBorders>
        </w:tblPrEx>
        <w:tc>
          <w:tcPr>
            <w:cnfStyle w:val="001000000000" w:firstRow="0" w:lastRow="0" w:firstColumn="1" w:lastColumn="0" w:oddVBand="0" w:evenVBand="0" w:oddHBand="0" w:evenHBand="0" w:firstRowFirstColumn="0" w:firstRowLastColumn="0" w:lastRowFirstColumn="0" w:lastRowLastColumn="0"/>
            <w:tcW w:w="3008" w:type="dxa"/>
            <w:tcBorders>
              <w:top w:val="nil"/>
              <w:bottom w:val="single" w:sz="6" w:space="0" w:color="000000"/>
            </w:tcBorders>
          </w:tcPr>
          <w:p w14:paraId="7B79D6E3" w14:textId="77777777" w:rsidR="00344E46" w:rsidRPr="00C81D87" w:rsidRDefault="00344E46" w:rsidP="00200D63">
            <w:pPr>
              <w:spacing w:after="120"/>
              <w:rPr>
                <w:szCs w:val="24"/>
              </w:rPr>
            </w:pPr>
          </w:p>
        </w:tc>
        <w:tc>
          <w:tcPr>
            <w:tcW w:w="3009" w:type="dxa"/>
            <w:tcBorders>
              <w:top w:val="nil"/>
              <w:bottom w:val="single" w:sz="6" w:space="0" w:color="000000"/>
            </w:tcBorders>
            <w:hideMark/>
          </w:tcPr>
          <w:p w14:paraId="0C35C093" w14:textId="77777777" w:rsidR="00344E46" w:rsidRPr="00C81D87" w:rsidRDefault="00344E46" w:rsidP="00200D63">
            <w:pPr>
              <w:spacing w:after="120"/>
              <w:cnfStyle w:val="000000000000" w:firstRow="0" w:lastRow="0" w:firstColumn="0" w:lastColumn="0" w:oddVBand="0" w:evenVBand="0" w:oddHBand="0" w:evenHBand="0" w:firstRowFirstColumn="0" w:firstRowLastColumn="0" w:lastRowFirstColumn="0" w:lastRowLastColumn="0"/>
              <w:rPr>
                <w:szCs w:val="24"/>
              </w:rPr>
            </w:pPr>
            <w:r w:rsidRPr="00C81D87">
              <w:rPr>
                <w:szCs w:val="24"/>
              </w:rPr>
              <w:t>3,4-</w:t>
            </w:r>
          </w:p>
        </w:tc>
        <w:tc>
          <w:tcPr>
            <w:tcW w:w="3009" w:type="dxa"/>
            <w:tcBorders>
              <w:top w:val="nil"/>
              <w:bottom w:val="single" w:sz="6" w:space="0" w:color="000000"/>
            </w:tcBorders>
            <w:hideMark/>
          </w:tcPr>
          <w:p w14:paraId="05296F7E" w14:textId="77777777" w:rsidR="00344E46" w:rsidRPr="00C81D87" w:rsidRDefault="00344E46" w:rsidP="00200D63">
            <w:pPr>
              <w:spacing w:after="120"/>
              <w:jc w:val="center"/>
              <w:cnfStyle w:val="000000000000" w:firstRow="0" w:lastRow="0" w:firstColumn="0" w:lastColumn="0" w:oddVBand="0" w:evenVBand="0" w:oddHBand="0" w:evenHBand="0" w:firstRowFirstColumn="0" w:firstRowLastColumn="0" w:lastRowFirstColumn="0" w:lastRowLastColumn="0"/>
              <w:rPr>
                <w:szCs w:val="24"/>
              </w:rPr>
            </w:pPr>
            <w:r w:rsidRPr="00C81D87">
              <w:rPr>
                <w:szCs w:val="24"/>
              </w:rPr>
              <w:t>12.4</w:t>
            </w:r>
          </w:p>
        </w:tc>
      </w:tr>
    </w:tbl>
    <w:p w14:paraId="1C2E4528" w14:textId="77777777" w:rsidR="00344E46" w:rsidRPr="00CF2638" w:rsidRDefault="00344E46" w:rsidP="00344E46">
      <w:pPr>
        <w:spacing w:after="0"/>
        <w:rPr>
          <w:szCs w:val="24"/>
        </w:rPr>
      </w:pPr>
      <w:r>
        <w:rPr>
          <w:vertAlign w:val="superscript"/>
        </w:rPr>
        <w:t>a</w:t>
      </w:r>
      <w:r>
        <w:t xml:space="preserve"> </w:t>
      </w:r>
      <w:r>
        <w:rPr>
          <w:szCs w:val="24"/>
        </w:rPr>
        <w:t>Terminal Xyl</w:t>
      </w:r>
      <w:r w:rsidRPr="00B912DA">
        <w:rPr>
          <w:i/>
          <w:szCs w:val="24"/>
        </w:rPr>
        <w:t>p</w:t>
      </w:r>
      <w:r w:rsidRPr="00B912DA">
        <w:rPr>
          <w:szCs w:val="24"/>
        </w:rPr>
        <w:t xml:space="preserve"> deduced from 1,5-di-</w:t>
      </w:r>
      <w:r w:rsidRPr="00B912DA">
        <w:rPr>
          <w:i/>
          <w:szCs w:val="24"/>
        </w:rPr>
        <w:t>O</w:t>
      </w:r>
      <w:r>
        <w:rPr>
          <w:szCs w:val="24"/>
        </w:rPr>
        <w:t>-acetyl</w:t>
      </w:r>
      <w:r w:rsidRPr="00B912DA">
        <w:rPr>
          <w:szCs w:val="24"/>
        </w:rPr>
        <w:t>-2,3,4-</w:t>
      </w:r>
      <w:r>
        <w:rPr>
          <w:szCs w:val="24"/>
        </w:rPr>
        <w:t>tri</w:t>
      </w:r>
      <w:r w:rsidRPr="00B912DA">
        <w:rPr>
          <w:szCs w:val="24"/>
        </w:rPr>
        <w:t>-</w:t>
      </w:r>
      <w:r w:rsidRPr="00B912DA">
        <w:rPr>
          <w:i/>
          <w:szCs w:val="24"/>
        </w:rPr>
        <w:t>O</w:t>
      </w:r>
      <w:r>
        <w:rPr>
          <w:szCs w:val="24"/>
        </w:rPr>
        <w:t>-methylxylitol</w:t>
      </w:r>
      <w:r w:rsidRPr="00B912DA">
        <w:rPr>
          <w:szCs w:val="24"/>
        </w:rPr>
        <w:t>, etc.</w:t>
      </w:r>
    </w:p>
    <w:p w14:paraId="361FCB2D" w14:textId="77777777" w:rsidR="00344E46" w:rsidRPr="00B912DA" w:rsidRDefault="00344E46" w:rsidP="00344E46">
      <w:pPr>
        <w:spacing w:after="0"/>
        <w:rPr>
          <w:szCs w:val="24"/>
        </w:rPr>
      </w:pPr>
      <w:r w:rsidRPr="00B912DA">
        <w:rPr>
          <w:szCs w:val="24"/>
          <w:vertAlign w:val="superscript"/>
        </w:rPr>
        <w:t>b</w:t>
      </w:r>
      <w:r w:rsidRPr="00B912DA">
        <w:rPr>
          <w:szCs w:val="24"/>
        </w:rPr>
        <w:t xml:space="preserve"> Values are the averages of </w:t>
      </w:r>
      <w:r>
        <w:rPr>
          <w:szCs w:val="24"/>
        </w:rPr>
        <w:t>four separate analyses.</w:t>
      </w:r>
    </w:p>
    <w:p w14:paraId="7CC2474C" w14:textId="77777777" w:rsidR="00222097" w:rsidRPr="00AC755A" w:rsidRDefault="00222097" w:rsidP="00776193">
      <w:pPr>
        <w:spacing w:after="0" w:line="480" w:lineRule="auto"/>
        <w:jc w:val="both"/>
      </w:pPr>
    </w:p>
    <w:p w14:paraId="44363987" w14:textId="77777777" w:rsidR="005E6427" w:rsidRPr="00FC6F86" w:rsidRDefault="005E6427" w:rsidP="00776193">
      <w:pPr>
        <w:spacing w:after="0" w:line="480" w:lineRule="auto"/>
        <w:jc w:val="both"/>
        <w:rPr>
          <w:rFonts w:cs="Times New Roman"/>
          <w:i/>
          <w:szCs w:val="24"/>
        </w:rPr>
      </w:pPr>
      <w:r>
        <w:rPr>
          <w:rFonts w:cs="Times New Roman"/>
          <w:i/>
          <w:szCs w:val="24"/>
        </w:rPr>
        <w:t>3.2.</w:t>
      </w:r>
      <w:r w:rsidR="00C550FE">
        <w:rPr>
          <w:rFonts w:cs="Times New Roman"/>
          <w:i/>
          <w:szCs w:val="24"/>
        </w:rPr>
        <w:t>2</w:t>
      </w:r>
      <w:r>
        <w:rPr>
          <w:rFonts w:cs="Times New Roman"/>
          <w:i/>
          <w:szCs w:val="24"/>
        </w:rPr>
        <w:t xml:space="preserve">. </w:t>
      </w:r>
      <w:r w:rsidRPr="00FC6F86">
        <w:rPr>
          <w:rFonts w:cs="Times New Roman"/>
          <w:i/>
          <w:szCs w:val="24"/>
        </w:rPr>
        <w:t>FTIR spectroscopy</w:t>
      </w:r>
    </w:p>
    <w:p w14:paraId="6F49C0E3" w14:textId="2A7A1924" w:rsidR="005E6427" w:rsidRDefault="005E6427" w:rsidP="00776193">
      <w:pPr>
        <w:spacing w:after="0" w:line="480" w:lineRule="auto"/>
        <w:jc w:val="both"/>
        <w:rPr>
          <w:rFonts w:cs="Times New Roman"/>
          <w:szCs w:val="24"/>
        </w:rPr>
      </w:pPr>
      <w:r w:rsidRPr="00FC6F86">
        <w:rPr>
          <w:rFonts w:cs="Times New Roman"/>
          <w:szCs w:val="24"/>
        </w:rPr>
        <w:t xml:space="preserve">The FTIR spectrum of sesamum gum </w:t>
      </w:r>
      <w:r>
        <w:rPr>
          <w:rFonts w:cs="Times New Roman"/>
          <w:szCs w:val="24"/>
        </w:rPr>
        <w:t xml:space="preserve">shown in Fig. </w:t>
      </w:r>
      <w:r w:rsidR="00625E2E">
        <w:rPr>
          <w:rFonts w:cs="Times New Roman"/>
          <w:szCs w:val="24"/>
        </w:rPr>
        <w:t>1</w:t>
      </w:r>
      <w:r w:rsidR="00943856">
        <w:rPr>
          <w:rFonts w:cs="Times New Roman"/>
          <w:szCs w:val="24"/>
        </w:rPr>
        <w:t xml:space="preserve"> </w:t>
      </w:r>
      <w:r w:rsidR="00EA1C14">
        <w:rPr>
          <w:rFonts w:cs="Times New Roman"/>
          <w:szCs w:val="24"/>
        </w:rPr>
        <w:t xml:space="preserve">was </w:t>
      </w:r>
      <w:r w:rsidRPr="00FC6F86">
        <w:rPr>
          <w:rFonts w:cs="Times New Roman"/>
          <w:szCs w:val="24"/>
        </w:rPr>
        <w:t>typical of polysaccharide</w:t>
      </w:r>
      <w:r>
        <w:rPr>
          <w:rFonts w:cs="Times New Roman"/>
          <w:szCs w:val="24"/>
        </w:rPr>
        <w:t>s</w:t>
      </w:r>
      <w:r w:rsidR="00EA1C14">
        <w:rPr>
          <w:rFonts w:cs="Times New Roman"/>
          <w:szCs w:val="24"/>
        </w:rPr>
        <w:t>,</w:t>
      </w:r>
      <w:r w:rsidR="00434B3F">
        <w:rPr>
          <w:rFonts w:cs="Times New Roman"/>
          <w:szCs w:val="24"/>
        </w:rPr>
        <w:t xml:space="preserve"> </w:t>
      </w:r>
      <w:r w:rsidR="00193AAE">
        <w:rPr>
          <w:rFonts w:cs="Times New Roman"/>
          <w:szCs w:val="24"/>
        </w:rPr>
        <w:t>with</w:t>
      </w:r>
      <w:r w:rsidR="00193AAE" w:rsidRPr="00193AAE">
        <w:rPr>
          <w:rFonts w:cs="Times New Roman"/>
          <w:szCs w:val="24"/>
        </w:rPr>
        <w:t xml:space="preserve"> two major peaks</w:t>
      </w:r>
      <w:r w:rsidR="00193AAE">
        <w:rPr>
          <w:rFonts w:cs="Times New Roman"/>
          <w:szCs w:val="24"/>
        </w:rPr>
        <w:t xml:space="preserve"> in the </w:t>
      </w:r>
      <w:r w:rsidR="00193AAE" w:rsidRPr="00193AAE">
        <w:rPr>
          <w:rFonts w:cs="Times New Roman"/>
          <w:szCs w:val="24"/>
        </w:rPr>
        <w:t>reg</w:t>
      </w:r>
      <w:r w:rsidR="00193AAE">
        <w:rPr>
          <w:rFonts w:cs="Times New Roman"/>
          <w:szCs w:val="24"/>
        </w:rPr>
        <w:t>ion between 36</w:t>
      </w:r>
      <w:r w:rsidR="00193AAE" w:rsidRPr="00193AAE">
        <w:rPr>
          <w:rFonts w:cs="Times New Roman"/>
          <w:szCs w:val="24"/>
        </w:rPr>
        <w:t>00 and 1800 cm</w:t>
      </w:r>
      <w:r w:rsidR="00193AAE" w:rsidRPr="00193AAE">
        <w:rPr>
          <w:rFonts w:cs="Times New Roman"/>
          <w:szCs w:val="24"/>
          <w:vertAlign w:val="superscript"/>
        </w:rPr>
        <w:t>−1</w:t>
      </w:r>
      <w:r w:rsidR="00193AAE" w:rsidRPr="00193AAE">
        <w:rPr>
          <w:rFonts w:cs="Times New Roman"/>
          <w:szCs w:val="24"/>
        </w:rPr>
        <w:t xml:space="preserve"> corresponding to O–H stretching absorption due to inter- and intramolecular hydrogen bonding (3000–3</w:t>
      </w:r>
      <w:r w:rsidR="00193AAE">
        <w:rPr>
          <w:rFonts w:cs="Times New Roman"/>
          <w:szCs w:val="24"/>
        </w:rPr>
        <w:t>6</w:t>
      </w:r>
      <w:r w:rsidR="00193AAE" w:rsidRPr="00193AAE">
        <w:rPr>
          <w:rFonts w:cs="Times New Roman"/>
          <w:szCs w:val="24"/>
        </w:rPr>
        <w:t>00 cm</w:t>
      </w:r>
      <w:r w:rsidR="00193AAE" w:rsidRPr="00193AAE">
        <w:rPr>
          <w:rFonts w:cs="Times New Roman"/>
          <w:szCs w:val="24"/>
          <w:vertAlign w:val="superscript"/>
        </w:rPr>
        <w:t>−1</w:t>
      </w:r>
      <w:r w:rsidR="00193AAE" w:rsidRPr="00193AAE">
        <w:rPr>
          <w:rFonts w:cs="Times New Roman"/>
          <w:szCs w:val="24"/>
        </w:rPr>
        <w:t xml:space="preserve">) and C–H absorption </w:t>
      </w:r>
      <w:r w:rsidR="00193AAE">
        <w:rPr>
          <w:rFonts w:cs="Times New Roman"/>
          <w:szCs w:val="24"/>
        </w:rPr>
        <w:t xml:space="preserve">at </w:t>
      </w:r>
      <w:r w:rsidR="00193AAE" w:rsidRPr="00193AAE">
        <w:rPr>
          <w:rFonts w:cs="Times New Roman"/>
          <w:szCs w:val="24"/>
        </w:rPr>
        <w:t>29</w:t>
      </w:r>
      <w:r w:rsidR="00193AAE">
        <w:rPr>
          <w:rFonts w:cs="Times New Roman"/>
          <w:szCs w:val="24"/>
        </w:rPr>
        <w:t>3</w:t>
      </w:r>
      <w:r w:rsidR="00193AAE" w:rsidRPr="00193AAE">
        <w:rPr>
          <w:rFonts w:cs="Times New Roman"/>
          <w:szCs w:val="24"/>
        </w:rPr>
        <w:t>0 cm</w:t>
      </w:r>
      <w:r w:rsidR="00193AAE" w:rsidRPr="00193AAE">
        <w:rPr>
          <w:rFonts w:cs="Times New Roman"/>
          <w:szCs w:val="24"/>
          <w:vertAlign w:val="superscript"/>
        </w:rPr>
        <w:t>−1</w:t>
      </w:r>
      <w:r w:rsidR="00193AAE" w:rsidRPr="00193AAE">
        <w:rPr>
          <w:rFonts w:cs="Times New Roman"/>
          <w:szCs w:val="24"/>
        </w:rPr>
        <w:t>, which typically includes CH, CH</w:t>
      </w:r>
      <w:r w:rsidR="00193AAE" w:rsidRPr="00776193">
        <w:rPr>
          <w:rFonts w:cs="Times New Roman"/>
          <w:szCs w:val="24"/>
          <w:vertAlign w:val="subscript"/>
        </w:rPr>
        <w:t>2</w:t>
      </w:r>
      <w:r w:rsidR="00193AAE" w:rsidRPr="00193AAE">
        <w:rPr>
          <w:rFonts w:cs="Times New Roman"/>
          <w:szCs w:val="24"/>
        </w:rPr>
        <w:t xml:space="preserve"> and CH</w:t>
      </w:r>
      <w:r w:rsidR="00193AAE" w:rsidRPr="00776193">
        <w:rPr>
          <w:rFonts w:cs="Times New Roman"/>
          <w:szCs w:val="24"/>
          <w:vertAlign w:val="subscript"/>
        </w:rPr>
        <w:t>3</w:t>
      </w:r>
      <w:r w:rsidR="00193AAE" w:rsidRPr="00193AAE">
        <w:rPr>
          <w:rFonts w:cs="Times New Roman"/>
          <w:szCs w:val="24"/>
        </w:rPr>
        <w:t xml:space="preserve"> stretching vibratio</w:t>
      </w:r>
      <w:r w:rsidR="00193AAE">
        <w:rPr>
          <w:rFonts w:cs="Times New Roman"/>
          <w:szCs w:val="24"/>
        </w:rPr>
        <w:t xml:space="preserve">ns (Chatjigakis </w:t>
      </w:r>
      <w:r w:rsidR="00193AAE" w:rsidRPr="007C632C">
        <w:rPr>
          <w:rFonts w:cs="Times New Roman"/>
          <w:szCs w:val="24"/>
        </w:rPr>
        <w:t>et al.,</w:t>
      </w:r>
      <w:r w:rsidR="00193AAE">
        <w:rPr>
          <w:rFonts w:cs="Times New Roman"/>
          <w:szCs w:val="24"/>
        </w:rPr>
        <w:t xml:space="preserve"> 1998,</w:t>
      </w:r>
      <w:r w:rsidR="00943856">
        <w:rPr>
          <w:rFonts w:cs="Times New Roman"/>
          <w:szCs w:val="24"/>
        </w:rPr>
        <w:t xml:space="preserve"> </w:t>
      </w:r>
      <w:r w:rsidR="00193AAE" w:rsidRPr="00193AAE">
        <w:rPr>
          <w:rFonts w:cs="Times New Roman"/>
          <w:szCs w:val="24"/>
        </w:rPr>
        <w:t>Gnanasambandam</w:t>
      </w:r>
      <w:r w:rsidR="00FB19CE">
        <w:rPr>
          <w:rFonts w:cs="Times New Roman"/>
          <w:szCs w:val="24"/>
        </w:rPr>
        <w:t xml:space="preserve"> </w:t>
      </w:r>
      <w:r w:rsidR="00183D37">
        <w:rPr>
          <w:rFonts w:cs="Times New Roman"/>
          <w:szCs w:val="24"/>
        </w:rPr>
        <w:t>&amp;</w:t>
      </w:r>
      <w:r w:rsidR="00FB19CE">
        <w:rPr>
          <w:rFonts w:cs="Times New Roman"/>
          <w:szCs w:val="24"/>
        </w:rPr>
        <w:t xml:space="preserve"> </w:t>
      </w:r>
      <w:r w:rsidR="00193AAE" w:rsidRPr="00193AAE">
        <w:rPr>
          <w:rFonts w:cs="Times New Roman"/>
          <w:szCs w:val="24"/>
        </w:rPr>
        <w:t>Proctor, 2000)</w:t>
      </w:r>
      <w:r w:rsidR="00193AAE">
        <w:rPr>
          <w:rFonts w:cs="Times New Roman"/>
          <w:szCs w:val="24"/>
        </w:rPr>
        <w:t>.</w:t>
      </w:r>
      <w:r w:rsidR="00332EE6">
        <w:rPr>
          <w:rFonts w:cs="Times New Roman"/>
          <w:szCs w:val="24"/>
        </w:rPr>
        <w:t xml:space="preserve"> </w:t>
      </w:r>
      <w:r w:rsidR="00193AAE">
        <w:rPr>
          <w:rFonts w:cs="Times New Roman"/>
          <w:szCs w:val="24"/>
        </w:rPr>
        <w:t xml:space="preserve">The region of the </w:t>
      </w:r>
      <w:r w:rsidR="00677B68">
        <w:rPr>
          <w:rFonts w:cs="Times New Roman"/>
          <w:szCs w:val="24"/>
        </w:rPr>
        <w:t xml:space="preserve">spectrum </w:t>
      </w:r>
      <w:r w:rsidR="00193AAE">
        <w:rPr>
          <w:rFonts w:cs="Times New Roman"/>
          <w:szCs w:val="24"/>
        </w:rPr>
        <w:t>below 1800 cm</w:t>
      </w:r>
      <w:r w:rsidR="00193AAE">
        <w:rPr>
          <w:rFonts w:cs="Times New Roman"/>
          <w:szCs w:val="24"/>
          <w:vertAlign w:val="superscript"/>
        </w:rPr>
        <w:t>-1</w:t>
      </w:r>
      <w:r w:rsidR="00193AAE">
        <w:rPr>
          <w:rFonts w:cs="Times New Roman"/>
          <w:szCs w:val="24"/>
        </w:rPr>
        <w:t xml:space="preserve"> indicates the fingerprint region for polysaccharides</w:t>
      </w:r>
      <w:r w:rsidR="00E52A80">
        <w:rPr>
          <w:rFonts w:cs="Times New Roman"/>
          <w:szCs w:val="24"/>
        </w:rPr>
        <w:t xml:space="preserve"> (Alba, Laws</w:t>
      </w:r>
      <w:r w:rsidR="00434B3F">
        <w:rPr>
          <w:rFonts w:cs="Times New Roman"/>
          <w:szCs w:val="24"/>
        </w:rPr>
        <w:t xml:space="preserve"> </w:t>
      </w:r>
      <w:r w:rsidR="00183D37">
        <w:rPr>
          <w:rFonts w:cs="Times New Roman"/>
          <w:szCs w:val="24"/>
        </w:rPr>
        <w:t>&amp;</w:t>
      </w:r>
      <w:r w:rsidR="00434B3F">
        <w:rPr>
          <w:rFonts w:cs="Times New Roman"/>
          <w:szCs w:val="24"/>
        </w:rPr>
        <w:t xml:space="preserve"> </w:t>
      </w:r>
      <w:r w:rsidR="00E52A80" w:rsidRPr="00E52A80">
        <w:rPr>
          <w:rFonts w:cs="Times New Roman"/>
          <w:szCs w:val="24"/>
        </w:rPr>
        <w:t>Kontogiorgos</w:t>
      </w:r>
      <w:r w:rsidR="00E52A80">
        <w:rPr>
          <w:rFonts w:cs="Times New Roman"/>
          <w:szCs w:val="24"/>
        </w:rPr>
        <w:t>, 2015)</w:t>
      </w:r>
      <w:r w:rsidR="00EA1C14">
        <w:rPr>
          <w:rFonts w:cs="Times New Roman"/>
          <w:szCs w:val="24"/>
        </w:rPr>
        <w:t>.</w:t>
      </w:r>
      <w:r w:rsidR="00332EE6">
        <w:rPr>
          <w:rFonts w:cs="Times New Roman"/>
          <w:szCs w:val="24"/>
        </w:rPr>
        <w:t xml:space="preserve"> </w:t>
      </w:r>
      <w:r w:rsidR="00103CDE">
        <w:rPr>
          <w:rFonts w:cs="Times New Roman"/>
          <w:szCs w:val="24"/>
        </w:rPr>
        <w:t xml:space="preserve">The peak at </w:t>
      </w:r>
      <w:r w:rsidRPr="00FC6F86">
        <w:rPr>
          <w:rFonts w:cs="Times New Roman"/>
          <w:szCs w:val="24"/>
        </w:rPr>
        <w:t>1590 cm</w:t>
      </w:r>
      <w:r w:rsidRPr="00FC6F86">
        <w:rPr>
          <w:rFonts w:cs="Times New Roman"/>
          <w:szCs w:val="24"/>
          <w:vertAlign w:val="superscript"/>
        </w:rPr>
        <w:t>-1</w:t>
      </w:r>
      <w:r w:rsidR="00103CDE">
        <w:rPr>
          <w:rFonts w:cs="Times New Roman"/>
          <w:szCs w:val="24"/>
        </w:rPr>
        <w:t xml:space="preserve"> show</w:t>
      </w:r>
      <w:r w:rsidR="00EA1C14">
        <w:rPr>
          <w:rFonts w:cs="Times New Roman"/>
          <w:szCs w:val="24"/>
        </w:rPr>
        <w:t>ed</w:t>
      </w:r>
      <w:r w:rsidR="00103CDE">
        <w:rPr>
          <w:rFonts w:cs="Times New Roman"/>
          <w:szCs w:val="24"/>
        </w:rPr>
        <w:t xml:space="preserve"> stretching of </w:t>
      </w:r>
      <w:r w:rsidRPr="00FC6F86">
        <w:rPr>
          <w:rFonts w:cs="Times New Roman"/>
          <w:szCs w:val="24"/>
        </w:rPr>
        <w:t>free carb</w:t>
      </w:r>
      <w:r w:rsidR="00103CDE">
        <w:rPr>
          <w:rFonts w:cs="Times New Roman"/>
          <w:szCs w:val="24"/>
        </w:rPr>
        <w:t xml:space="preserve">oxyl groups and </w:t>
      </w:r>
      <w:r w:rsidR="00EA1C14">
        <w:rPr>
          <w:rFonts w:cs="Times New Roman"/>
          <w:szCs w:val="24"/>
        </w:rPr>
        <w:t xml:space="preserve">that </w:t>
      </w:r>
      <w:r w:rsidR="00103CDE">
        <w:rPr>
          <w:rFonts w:cs="Times New Roman"/>
          <w:szCs w:val="24"/>
        </w:rPr>
        <w:t>at</w:t>
      </w:r>
      <w:r w:rsidRPr="00FC6F86">
        <w:rPr>
          <w:rFonts w:cs="Times New Roman"/>
          <w:szCs w:val="24"/>
        </w:rPr>
        <w:t xml:space="preserve"> 1400 cm</w:t>
      </w:r>
      <w:r w:rsidRPr="00FC6F86">
        <w:rPr>
          <w:rFonts w:cs="Times New Roman"/>
          <w:szCs w:val="24"/>
          <w:vertAlign w:val="superscript"/>
        </w:rPr>
        <w:t>-1</w:t>
      </w:r>
      <w:r w:rsidR="00332EE6">
        <w:rPr>
          <w:rFonts w:cs="Times New Roman"/>
          <w:szCs w:val="24"/>
          <w:vertAlign w:val="superscript"/>
        </w:rPr>
        <w:t xml:space="preserve"> </w:t>
      </w:r>
      <w:r w:rsidRPr="00FC6F86">
        <w:rPr>
          <w:rFonts w:cs="Times New Roman"/>
          <w:szCs w:val="24"/>
        </w:rPr>
        <w:t>COO</w:t>
      </w:r>
      <w:r w:rsidRPr="00FC6F86">
        <w:rPr>
          <w:rFonts w:cs="Times New Roman"/>
          <w:szCs w:val="24"/>
          <w:vertAlign w:val="superscript"/>
        </w:rPr>
        <w:t>-</w:t>
      </w:r>
      <w:r w:rsidR="005D4975">
        <w:rPr>
          <w:rFonts w:cs="Times New Roman"/>
          <w:szCs w:val="24"/>
        </w:rPr>
        <w:t xml:space="preserve"> symmetric stretching. </w:t>
      </w:r>
      <w:r w:rsidR="008E6343" w:rsidRPr="00547F4F">
        <w:rPr>
          <w:rFonts w:cs="Times New Roman"/>
          <w:szCs w:val="24"/>
        </w:rPr>
        <w:t xml:space="preserve">There is also evidence of a large uronic acid </w:t>
      </w:r>
      <w:r w:rsidR="008E6343" w:rsidRPr="00547F4F">
        <w:rPr>
          <w:rFonts w:cs="Times New Roman"/>
          <w:szCs w:val="24"/>
        </w:rPr>
        <w:lastRenderedPageBreak/>
        <w:t xml:space="preserve">content. Coimbra, Barros, </w:t>
      </w:r>
      <w:r w:rsidR="008551AF" w:rsidRPr="00547F4F">
        <w:rPr>
          <w:rFonts w:cs="Times New Roman"/>
          <w:szCs w:val="24"/>
        </w:rPr>
        <w:t xml:space="preserve">Barros, </w:t>
      </w:r>
      <w:r w:rsidR="008E6343" w:rsidRPr="00547F4F">
        <w:rPr>
          <w:rFonts w:cs="Times New Roman"/>
          <w:szCs w:val="24"/>
        </w:rPr>
        <w:t xml:space="preserve">Rutledge &amp; Delgadillo (1998) have previously demonstrated that samples rich in uronic acids show two intense peaks at 1110 and 1018 which are clearly present in the seasamum gum spectrum. </w:t>
      </w:r>
      <w:r w:rsidR="005D4975">
        <w:rPr>
          <w:rFonts w:cs="Times New Roman"/>
          <w:szCs w:val="24"/>
        </w:rPr>
        <w:t>A peak at ~1730</w:t>
      </w:r>
      <w:r w:rsidR="001D06CB">
        <w:rPr>
          <w:rFonts w:cs="Times New Roman"/>
          <w:szCs w:val="24"/>
        </w:rPr>
        <w:t xml:space="preserve"> </w:t>
      </w:r>
      <w:r w:rsidR="005D4975" w:rsidRPr="00FC6F86">
        <w:rPr>
          <w:rFonts w:cs="Times New Roman"/>
          <w:szCs w:val="24"/>
        </w:rPr>
        <w:t>cm</w:t>
      </w:r>
      <w:r w:rsidR="005D4975" w:rsidRPr="00FC6F86">
        <w:rPr>
          <w:rFonts w:cs="Times New Roman"/>
          <w:szCs w:val="24"/>
          <w:vertAlign w:val="superscript"/>
        </w:rPr>
        <w:t>-1</w:t>
      </w:r>
      <w:r w:rsidR="001D06CB">
        <w:rPr>
          <w:rFonts w:cs="Times New Roman"/>
          <w:szCs w:val="24"/>
          <w:vertAlign w:val="superscript"/>
        </w:rPr>
        <w:t xml:space="preserve"> </w:t>
      </w:r>
      <w:r w:rsidR="005D4975">
        <w:rPr>
          <w:rFonts w:cs="Times New Roman"/>
          <w:szCs w:val="24"/>
        </w:rPr>
        <w:t>can be used to estimate the degree of e</w:t>
      </w:r>
      <w:r w:rsidR="005F5F33">
        <w:rPr>
          <w:rFonts w:cs="Times New Roman"/>
          <w:szCs w:val="24"/>
        </w:rPr>
        <w:t>s</w:t>
      </w:r>
      <w:r w:rsidR="005D4975">
        <w:rPr>
          <w:rFonts w:cs="Times New Roman"/>
          <w:szCs w:val="24"/>
        </w:rPr>
        <w:t>terification in uronic acid containing polysaccharides such as pectin and grewia</w:t>
      </w:r>
      <w:r w:rsidR="00434B3F">
        <w:rPr>
          <w:rFonts w:cs="Times New Roman"/>
          <w:szCs w:val="24"/>
        </w:rPr>
        <w:t xml:space="preserve"> </w:t>
      </w:r>
      <w:r w:rsidR="00EA1C14">
        <w:rPr>
          <w:rFonts w:cs="Times New Roman"/>
          <w:szCs w:val="24"/>
        </w:rPr>
        <w:t xml:space="preserve">gum </w:t>
      </w:r>
      <w:r w:rsidR="00C14F9D">
        <w:rPr>
          <w:rFonts w:cs="Times New Roman"/>
          <w:szCs w:val="24"/>
        </w:rPr>
        <w:t>(Nep et al.</w:t>
      </w:r>
      <w:r w:rsidR="00183D37">
        <w:rPr>
          <w:rFonts w:cs="Times New Roman"/>
          <w:szCs w:val="24"/>
        </w:rPr>
        <w:t>, 2016</w:t>
      </w:r>
      <w:r w:rsidR="005D4975">
        <w:rPr>
          <w:rFonts w:cs="Times New Roman"/>
          <w:szCs w:val="24"/>
        </w:rPr>
        <w:t xml:space="preserve">). A noticeable </w:t>
      </w:r>
      <w:r w:rsidR="00EA1C14">
        <w:rPr>
          <w:rFonts w:cs="Times New Roman"/>
          <w:szCs w:val="24"/>
        </w:rPr>
        <w:t xml:space="preserve">feature </w:t>
      </w:r>
      <w:r w:rsidR="005D4975">
        <w:rPr>
          <w:rFonts w:cs="Times New Roman"/>
          <w:szCs w:val="24"/>
        </w:rPr>
        <w:t>of this spectrum</w:t>
      </w:r>
      <w:r w:rsidR="00FF2625">
        <w:rPr>
          <w:rFonts w:cs="Times New Roman"/>
          <w:szCs w:val="24"/>
        </w:rPr>
        <w:t>,</w:t>
      </w:r>
      <w:r w:rsidR="00434B3F">
        <w:rPr>
          <w:rFonts w:cs="Times New Roman"/>
          <w:szCs w:val="24"/>
        </w:rPr>
        <w:t xml:space="preserve"> </w:t>
      </w:r>
      <w:r w:rsidR="00EE262F">
        <w:rPr>
          <w:rFonts w:cs="Times New Roman"/>
          <w:szCs w:val="24"/>
        </w:rPr>
        <w:t xml:space="preserve">therefore, </w:t>
      </w:r>
      <w:r w:rsidR="00EA1C14">
        <w:rPr>
          <w:rFonts w:cs="Times New Roman"/>
          <w:szCs w:val="24"/>
        </w:rPr>
        <w:t>was</w:t>
      </w:r>
      <w:r w:rsidR="00434B3F">
        <w:rPr>
          <w:rFonts w:cs="Times New Roman"/>
          <w:szCs w:val="24"/>
        </w:rPr>
        <w:t xml:space="preserve"> </w:t>
      </w:r>
      <w:r w:rsidR="005D4975">
        <w:rPr>
          <w:rFonts w:cs="Times New Roman"/>
          <w:szCs w:val="24"/>
        </w:rPr>
        <w:t>the absence of a peak</w:t>
      </w:r>
      <w:r w:rsidR="00434B3F">
        <w:rPr>
          <w:rFonts w:cs="Times New Roman"/>
          <w:szCs w:val="24"/>
        </w:rPr>
        <w:t xml:space="preserve"> </w:t>
      </w:r>
      <w:r w:rsidR="005D4975">
        <w:rPr>
          <w:rFonts w:cs="Times New Roman"/>
          <w:szCs w:val="24"/>
        </w:rPr>
        <w:t xml:space="preserve">at </w:t>
      </w:r>
      <w:r w:rsidR="005D4975" w:rsidRPr="00FC6F86">
        <w:rPr>
          <w:rFonts w:cs="Times New Roman"/>
          <w:szCs w:val="24"/>
        </w:rPr>
        <w:t>1730 cm</w:t>
      </w:r>
      <w:r w:rsidR="005D4975" w:rsidRPr="00FC6F86">
        <w:rPr>
          <w:rFonts w:cs="Times New Roman"/>
          <w:szCs w:val="24"/>
          <w:vertAlign w:val="superscript"/>
        </w:rPr>
        <w:t>-1</w:t>
      </w:r>
      <w:r w:rsidR="001D06CB">
        <w:rPr>
          <w:rFonts w:cs="Times New Roman"/>
          <w:szCs w:val="24"/>
          <w:vertAlign w:val="superscript"/>
        </w:rPr>
        <w:t xml:space="preserve"> </w:t>
      </w:r>
      <w:r w:rsidR="005D4975">
        <w:rPr>
          <w:rFonts w:cs="Times New Roman"/>
          <w:szCs w:val="24"/>
        </w:rPr>
        <w:t xml:space="preserve">which </w:t>
      </w:r>
      <w:r w:rsidR="005D4975" w:rsidRPr="00FC6F86">
        <w:rPr>
          <w:rFonts w:cs="Times New Roman"/>
          <w:szCs w:val="24"/>
        </w:rPr>
        <w:t>suggest</w:t>
      </w:r>
      <w:r w:rsidR="00EA1C14">
        <w:rPr>
          <w:rFonts w:cs="Times New Roman"/>
          <w:szCs w:val="24"/>
        </w:rPr>
        <w:t>ed</w:t>
      </w:r>
      <w:r w:rsidR="005D4975" w:rsidRPr="00FC6F86">
        <w:rPr>
          <w:rFonts w:cs="Times New Roman"/>
          <w:szCs w:val="24"/>
        </w:rPr>
        <w:t xml:space="preserve"> that the uronic acids </w:t>
      </w:r>
      <w:r w:rsidR="00EA1C14">
        <w:rPr>
          <w:rFonts w:cs="Times New Roman"/>
          <w:szCs w:val="24"/>
        </w:rPr>
        <w:t>were</w:t>
      </w:r>
      <w:r w:rsidR="00434B3F">
        <w:rPr>
          <w:rFonts w:cs="Times New Roman"/>
          <w:szCs w:val="24"/>
        </w:rPr>
        <w:t xml:space="preserve"> </w:t>
      </w:r>
      <w:r w:rsidR="005D4975" w:rsidRPr="00FC6F86">
        <w:rPr>
          <w:rFonts w:cs="Times New Roman"/>
          <w:szCs w:val="24"/>
        </w:rPr>
        <w:t>no</w:t>
      </w:r>
      <w:r w:rsidR="005D4975">
        <w:rPr>
          <w:rFonts w:cs="Times New Roman"/>
          <w:szCs w:val="24"/>
        </w:rPr>
        <w:t>n-esterified</w:t>
      </w:r>
      <w:r w:rsidR="00EE262F">
        <w:rPr>
          <w:rFonts w:cs="Times New Roman"/>
          <w:szCs w:val="24"/>
        </w:rPr>
        <w:t>.</w:t>
      </w:r>
    </w:p>
    <w:p w14:paraId="7B79C44A" w14:textId="77777777" w:rsidR="00344E46" w:rsidRDefault="00344E46" w:rsidP="00776193">
      <w:pPr>
        <w:spacing w:after="0" w:line="480" w:lineRule="auto"/>
        <w:jc w:val="both"/>
        <w:rPr>
          <w:rFonts w:cs="Times New Roman"/>
          <w:szCs w:val="24"/>
        </w:rPr>
      </w:pPr>
    </w:p>
    <w:p w14:paraId="096C4698" w14:textId="24573EF9" w:rsidR="00344E46" w:rsidRDefault="008E6343" w:rsidP="00344E46">
      <w:pPr>
        <w:spacing w:after="0" w:line="480" w:lineRule="auto"/>
        <w:jc w:val="center"/>
        <w:rPr>
          <w:rFonts w:cs="Times New Roman"/>
          <w:szCs w:val="24"/>
        </w:rPr>
      </w:pPr>
      <w:r>
        <w:rPr>
          <w:rFonts w:cs="Times New Roman"/>
          <w:noProof/>
          <w:szCs w:val="24"/>
          <w:lang w:eastAsia="en-GB"/>
        </w:rPr>
        <w:drawing>
          <wp:inline distT="0" distB="0" distL="0" distR="0" wp14:anchorId="6681F168" wp14:editId="56A8C9EC">
            <wp:extent cx="4895215" cy="293878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2938780"/>
                    </a:xfrm>
                    <a:prstGeom prst="rect">
                      <a:avLst/>
                    </a:prstGeom>
                    <a:noFill/>
                  </pic:spPr>
                </pic:pic>
              </a:graphicData>
            </a:graphic>
          </wp:inline>
        </w:drawing>
      </w:r>
    </w:p>
    <w:p w14:paraId="19DCE480" w14:textId="77777777" w:rsidR="00222097" w:rsidRDefault="00344E46" w:rsidP="00344E46">
      <w:pPr>
        <w:rPr>
          <w:rFonts w:cs="Times New Roman"/>
          <w:b/>
          <w:szCs w:val="24"/>
        </w:rPr>
      </w:pPr>
      <w:r w:rsidRPr="00344E46">
        <w:rPr>
          <w:rFonts w:cs="Times New Roman"/>
          <w:b/>
          <w:szCs w:val="24"/>
        </w:rPr>
        <w:t>Figure 1.</w:t>
      </w:r>
      <w:r w:rsidR="00D8022B">
        <w:rPr>
          <w:rFonts w:cs="Times New Roman"/>
          <w:b/>
          <w:szCs w:val="24"/>
        </w:rPr>
        <w:t xml:space="preserve"> </w:t>
      </w:r>
      <w:r w:rsidRPr="00344E46">
        <w:rPr>
          <w:rFonts w:cs="Times New Roman"/>
          <w:b/>
          <w:szCs w:val="24"/>
        </w:rPr>
        <w:t>FTIR spectrum of sesamum gum.</w:t>
      </w:r>
    </w:p>
    <w:p w14:paraId="4A36CD94" w14:textId="77777777" w:rsidR="00344E46" w:rsidRPr="00344E46" w:rsidRDefault="00344E46" w:rsidP="00344E46">
      <w:pPr>
        <w:rPr>
          <w:rFonts w:cs="Times New Roman"/>
          <w:b/>
          <w:szCs w:val="24"/>
        </w:rPr>
      </w:pPr>
    </w:p>
    <w:p w14:paraId="337980C1" w14:textId="77777777" w:rsidR="005E6427" w:rsidRPr="005E6427" w:rsidRDefault="005E6427" w:rsidP="003F0C70">
      <w:pPr>
        <w:spacing w:after="0" w:line="480" w:lineRule="auto"/>
        <w:jc w:val="both"/>
        <w:rPr>
          <w:rFonts w:cs="Times New Roman"/>
          <w:i/>
          <w:szCs w:val="24"/>
        </w:rPr>
      </w:pPr>
      <w:r>
        <w:rPr>
          <w:rFonts w:cs="Times New Roman"/>
          <w:i/>
          <w:szCs w:val="24"/>
        </w:rPr>
        <w:t>3.2.</w:t>
      </w:r>
      <w:r w:rsidR="00C550FE">
        <w:rPr>
          <w:rFonts w:cs="Times New Roman"/>
          <w:i/>
          <w:szCs w:val="24"/>
        </w:rPr>
        <w:t>3</w:t>
      </w:r>
      <w:r>
        <w:rPr>
          <w:rFonts w:cs="Times New Roman"/>
          <w:i/>
          <w:szCs w:val="24"/>
        </w:rPr>
        <w:t>. NMR</w:t>
      </w:r>
      <w:r w:rsidRPr="00FC6F86">
        <w:rPr>
          <w:rFonts w:cs="Times New Roman"/>
          <w:i/>
          <w:szCs w:val="24"/>
        </w:rPr>
        <w:t xml:space="preserve"> spectroscopy</w:t>
      </w:r>
    </w:p>
    <w:p w14:paraId="574D4BB8" w14:textId="27111668" w:rsidR="00344E46" w:rsidRDefault="00B81BF1" w:rsidP="003F0C70">
      <w:pPr>
        <w:tabs>
          <w:tab w:val="left" w:pos="560"/>
        </w:tabs>
        <w:spacing w:after="0" w:line="480" w:lineRule="auto"/>
        <w:jc w:val="both"/>
      </w:pPr>
      <w:r>
        <w:t xml:space="preserve">The </w:t>
      </w:r>
      <w:r w:rsidR="00CA239B" w:rsidRPr="00CA239B">
        <w:rPr>
          <w:vertAlign w:val="superscript"/>
        </w:rPr>
        <w:t>1</w:t>
      </w:r>
      <w:r w:rsidR="00CA239B">
        <w:t xml:space="preserve">H and </w:t>
      </w:r>
      <w:r>
        <w:rPr>
          <w:vertAlign w:val="superscript"/>
        </w:rPr>
        <w:t>13</w:t>
      </w:r>
      <w:r>
        <w:t xml:space="preserve">C NMR </w:t>
      </w:r>
      <w:r w:rsidR="00CA239B">
        <w:t>spectra</w:t>
      </w:r>
      <w:r>
        <w:t xml:space="preserve"> of </w:t>
      </w:r>
      <w:r w:rsidR="00D073DB">
        <w:rPr>
          <w:rFonts w:cs="Times New Roman"/>
          <w:szCs w:val="24"/>
        </w:rPr>
        <w:t>sesamum gum</w:t>
      </w:r>
      <w:r w:rsidR="00434B3F">
        <w:rPr>
          <w:rFonts w:cs="Times New Roman"/>
          <w:szCs w:val="24"/>
        </w:rPr>
        <w:t xml:space="preserve"> </w:t>
      </w:r>
      <w:r w:rsidR="00F01AF6">
        <w:t xml:space="preserve">(Fig. </w:t>
      </w:r>
      <w:r w:rsidR="00625E2E">
        <w:t>2</w:t>
      </w:r>
      <w:r w:rsidR="00F01AF6">
        <w:t xml:space="preserve">) </w:t>
      </w:r>
      <w:r w:rsidR="009B000C">
        <w:t xml:space="preserve">resembled </w:t>
      </w:r>
      <w:r w:rsidR="000B7D8B">
        <w:t xml:space="preserve">the spectra </w:t>
      </w:r>
      <w:r w:rsidR="00CA239B">
        <w:t>of</w:t>
      </w:r>
      <w:r w:rsidR="009B000C">
        <w:t xml:space="preserve"> the polysaccharide mucilage isolated from </w:t>
      </w:r>
      <w:r w:rsidR="00CA239B">
        <w:t xml:space="preserve">leaves of </w:t>
      </w:r>
      <w:r w:rsidR="009B000C" w:rsidRPr="00CA239B">
        <w:rPr>
          <w:i/>
        </w:rPr>
        <w:t>Dicerocaryum</w:t>
      </w:r>
      <w:r w:rsidR="00434B3F">
        <w:rPr>
          <w:i/>
        </w:rPr>
        <w:t xml:space="preserve"> </w:t>
      </w:r>
      <w:r w:rsidR="009B000C" w:rsidRPr="00CA239B">
        <w:rPr>
          <w:i/>
        </w:rPr>
        <w:t>zanguebaricum</w:t>
      </w:r>
      <w:r w:rsidR="00FB19CE">
        <w:rPr>
          <w:i/>
        </w:rPr>
        <w:t xml:space="preserve"> </w:t>
      </w:r>
      <w:r w:rsidR="00F01AF6">
        <w:t>(</w:t>
      </w:r>
      <w:r w:rsidR="009B000C">
        <w:t>Barone</w:t>
      </w:r>
      <w:r w:rsidR="008C5ACF">
        <w:t xml:space="preserve"> et al.,</w:t>
      </w:r>
      <w:r w:rsidR="009B000C">
        <w:t xml:space="preserve"> 1996)</w:t>
      </w:r>
      <w:r w:rsidR="00CA239B">
        <w:t>.</w:t>
      </w:r>
      <w:r w:rsidR="00D8022B">
        <w:t xml:space="preserve"> </w:t>
      </w:r>
      <w:r w:rsidR="00D21CC1">
        <w:t xml:space="preserve">The </w:t>
      </w:r>
      <w:r w:rsidR="00D21CC1" w:rsidRPr="00D21CC1">
        <w:rPr>
          <w:vertAlign w:val="superscript"/>
        </w:rPr>
        <w:t>1</w:t>
      </w:r>
      <w:r w:rsidR="00D21CC1">
        <w:t xml:space="preserve">H NMR spectrum </w:t>
      </w:r>
      <w:r w:rsidR="00F01AF6">
        <w:t xml:space="preserve">(Fig. </w:t>
      </w:r>
      <w:r w:rsidR="00625E2E">
        <w:t>2</w:t>
      </w:r>
      <w:r w:rsidR="00F01AF6">
        <w:t xml:space="preserve">A) </w:t>
      </w:r>
      <w:r w:rsidR="00D21CC1">
        <w:t xml:space="preserve">showed H-1 signals from 4.37–5.49 ppm and the </w:t>
      </w:r>
      <w:r w:rsidR="00D21CC1" w:rsidRPr="00D21CC1">
        <w:rPr>
          <w:vertAlign w:val="superscript"/>
        </w:rPr>
        <w:t>13</w:t>
      </w:r>
      <w:r w:rsidR="00D21CC1">
        <w:t xml:space="preserve">C NMR spectrum </w:t>
      </w:r>
      <w:r w:rsidR="00F01AF6">
        <w:t xml:space="preserve">(Fig. </w:t>
      </w:r>
      <w:r w:rsidR="00625E2E">
        <w:t>2</w:t>
      </w:r>
      <w:r w:rsidR="00F01AF6">
        <w:t xml:space="preserve">B) </w:t>
      </w:r>
      <w:r w:rsidR="00D21CC1">
        <w:t xml:space="preserve">showed </w:t>
      </w:r>
      <w:r w:rsidR="000A2CA5">
        <w:t xml:space="preserve">C-1 </w:t>
      </w:r>
      <w:r w:rsidR="00D21CC1">
        <w:t>signals from 98.9–104.5 ppm</w:t>
      </w:r>
      <w:r w:rsidR="00F01AF6">
        <w:t>.</w:t>
      </w:r>
      <w:r w:rsidR="00D21CC1">
        <w:t xml:space="preserve"> The spectra were </w:t>
      </w:r>
      <w:r w:rsidR="00A47AA9">
        <w:t xml:space="preserve">partially </w:t>
      </w:r>
      <w:r w:rsidR="00D21CC1">
        <w:t xml:space="preserve">assigned on the basis of the HSQC experiment and by comparison with published </w:t>
      </w:r>
      <w:r w:rsidR="00D21CC1">
        <w:lastRenderedPageBreak/>
        <w:t>spectra of similar molecules</w:t>
      </w:r>
      <w:r w:rsidR="000B7D8B">
        <w:t xml:space="preserve"> (</w:t>
      </w:r>
      <w:r w:rsidR="00AF6B81">
        <w:t xml:space="preserve">Table 3: </w:t>
      </w:r>
      <w:hyperlink w:anchor="_ENREF_14" w:tooltip="Honda, 1996 #791" w:history="1">
        <w:r w:rsidR="000627D3">
          <w:t>Barone</w:t>
        </w:r>
        <w:r w:rsidR="00D8022B">
          <w:t xml:space="preserve"> </w:t>
        </w:r>
        <w:r w:rsidR="000627D3">
          <w:t>et al.,</w:t>
        </w:r>
        <w:r w:rsidR="000B7D8B">
          <w:t xml:space="preserve"> 1996;</w:t>
        </w:r>
      </w:hyperlink>
      <w:r w:rsidR="00FB19CE">
        <w:t xml:space="preserve">  </w:t>
      </w:r>
      <w:r w:rsidR="000B7D8B">
        <w:rPr>
          <w:noProof/>
        </w:rPr>
        <w:t>Wagner</w:t>
      </w:r>
      <w:r w:rsidR="008C5ACF">
        <w:rPr>
          <w:noProof/>
        </w:rPr>
        <w:t xml:space="preserve"> et al.</w:t>
      </w:r>
      <w:r w:rsidR="000B7D8B">
        <w:rPr>
          <w:noProof/>
        </w:rPr>
        <w:t>, 2004</w:t>
      </w:r>
      <w:r w:rsidR="000B7D8B">
        <w:t>; Wagner</w:t>
      </w:r>
      <w:r w:rsidR="008C5ACF">
        <w:t xml:space="preserve"> et al.</w:t>
      </w:r>
      <w:r w:rsidR="000B7D8B">
        <w:t>, 2007; Wagner</w:t>
      </w:r>
      <w:r w:rsidR="008C5ACF">
        <w:t xml:space="preserve"> et al.</w:t>
      </w:r>
      <w:r w:rsidR="000627D3">
        <w:t>, 2008; Wee</w:t>
      </w:r>
      <w:r w:rsidR="00D8022B">
        <w:t xml:space="preserve"> </w:t>
      </w:r>
      <w:r w:rsidR="000627D3">
        <w:t>et al.</w:t>
      </w:r>
      <w:r w:rsidR="000B7D8B">
        <w:t>, 2014).</w:t>
      </w:r>
    </w:p>
    <w:p w14:paraId="4B5EC95B" w14:textId="77777777" w:rsidR="00344E46" w:rsidRDefault="00344E46" w:rsidP="003F0C70">
      <w:pPr>
        <w:tabs>
          <w:tab w:val="left" w:pos="560"/>
        </w:tabs>
        <w:spacing w:after="0" w:line="480" w:lineRule="auto"/>
        <w:jc w:val="both"/>
      </w:pPr>
    </w:p>
    <w:p w14:paraId="0E5F7709" w14:textId="77777777" w:rsidR="002A1A81" w:rsidRPr="002A1A81" w:rsidRDefault="002A1A81" w:rsidP="002A1A81">
      <w:pPr>
        <w:rPr>
          <w:b/>
        </w:rPr>
      </w:pPr>
      <w:r w:rsidRPr="00AF6B81">
        <w:rPr>
          <w:b/>
        </w:rPr>
        <w:t xml:space="preserve">Table 3.  Summary of </w:t>
      </w:r>
      <w:r w:rsidRPr="00AF6B81">
        <w:rPr>
          <w:b/>
          <w:vertAlign w:val="superscript"/>
        </w:rPr>
        <w:t>1</w:t>
      </w:r>
      <w:r w:rsidRPr="00AF6B81">
        <w:rPr>
          <w:b/>
        </w:rPr>
        <w:t xml:space="preserve">H and </w:t>
      </w:r>
      <w:r w:rsidRPr="00AF6B81">
        <w:rPr>
          <w:b/>
          <w:vertAlign w:val="superscript"/>
        </w:rPr>
        <w:t>13</w:t>
      </w:r>
      <w:r w:rsidRPr="00AF6B81">
        <w:rPr>
          <w:b/>
        </w:rPr>
        <w:t>C NMR chemical shifts (</w:t>
      </w:r>
      <w:r w:rsidRPr="00AF6B81">
        <w:rPr>
          <w:rFonts w:cs="Times New Roman"/>
          <w:b/>
        </w:rPr>
        <w:t>δ</w:t>
      </w:r>
      <w:r w:rsidRPr="00AF6B81">
        <w:rPr>
          <w:b/>
        </w:rPr>
        <w:t xml:space="preserve">, ppm) for </w:t>
      </w:r>
      <w:r w:rsidRPr="00AF6B81">
        <w:rPr>
          <w:rFonts w:cs="Times New Roman"/>
          <w:b/>
          <w:szCs w:val="24"/>
        </w:rPr>
        <w:t>sesamum gum</w:t>
      </w:r>
      <w:r w:rsidRPr="00AF6B81">
        <w:rPr>
          <w:b/>
        </w:rPr>
        <w:t>.</w:t>
      </w:r>
    </w:p>
    <w:tbl>
      <w:tblPr>
        <w:tblW w:w="0" w:type="auto"/>
        <w:tblLook w:val="04A0" w:firstRow="1" w:lastRow="0" w:firstColumn="1" w:lastColumn="0" w:noHBand="0" w:noVBand="1"/>
      </w:tblPr>
      <w:tblGrid>
        <w:gridCol w:w="3008"/>
        <w:gridCol w:w="3009"/>
        <w:gridCol w:w="3009"/>
      </w:tblGrid>
      <w:tr w:rsidR="002A1A81" w:rsidRPr="00915115" w14:paraId="4836E8F7" w14:textId="77777777" w:rsidTr="00200D63">
        <w:tc>
          <w:tcPr>
            <w:tcW w:w="3008" w:type="dxa"/>
            <w:tcBorders>
              <w:top w:val="single" w:sz="6" w:space="0" w:color="000000"/>
              <w:bottom w:val="single" w:sz="4" w:space="0" w:color="auto"/>
            </w:tcBorders>
            <w:hideMark/>
          </w:tcPr>
          <w:p w14:paraId="7F6658FA" w14:textId="77777777" w:rsidR="002A1A81" w:rsidRPr="00533A6D" w:rsidRDefault="002A1A81" w:rsidP="00200D63">
            <w:pPr>
              <w:spacing w:before="120" w:after="120"/>
              <w:rPr>
                <w:i/>
                <w:szCs w:val="24"/>
              </w:rPr>
            </w:pPr>
            <w:r w:rsidRPr="00533A6D">
              <w:rPr>
                <w:i/>
                <w:szCs w:val="24"/>
              </w:rPr>
              <w:t>Deduced residue</w:t>
            </w:r>
          </w:p>
        </w:tc>
        <w:tc>
          <w:tcPr>
            <w:tcW w:w="3009" w:type="dxa"/>
            <w:tcBorders>
              <w:top w:val="single" w:sz="6" w:space="0" w:color="000000"/>
              <w:bottom w:val="single" w:sz="4" w:space="0" w:color="auto"/>
            </w:tcBorders>
          </w:tcPr>
          <w:p w14:paraId="14705E51" w14:textId="77777777" w:rsidR="002A1A81" w:rsidRPr="00533A6D" w:rsidRDefault="002A1A81" w:rsidP="00200D63">
            <w:pPr>
              <w:spacing w:before="120" w:after="120"/>
              <w:jc w:val="center"/>
              <w:rPr>
                <w:i/>
                <w:szCs w:val="24"/>
              </w:rPr>
            </w:pPr>
            <w:r w:rsidRPr="00533A6D">
              <w:rPr>
                <w:i/>
                <w:szCs w:val="24"/>
              </w:rPr>
              <w:t>Proton</w:t>
            </w:r>
          </w:p>
        </w:tc>
        <w:tc>
          <w:tcPr>
            <w:tcW w:w="3009" w:type="dxa"/>
            <w:tcBorders>
              <w:top w:val="single" w:sz="6" w:space="0" w:color="000000"/>
              <w:bottom w:val="single" w:sz="4" w:space="0" w:color="auto"/>
            </w:tcBorders>
            <w:hideMark/>
          </w:tcPr>
          <w:p w14:paraId="35DF07B1" w14:textId="77777777" w:rsidR="002A1A81" w:rsidRPr="00533A6D" w:rsidRDefault="002A1A81" w:rsidP="00200D63">
            <w:pPr>
              <w:spacing w:before="120" w:after="120"/>
              <w:jc w:val="center"/>
              <w:rPr>
                <w:i/>
                <w:szCs w:val="24"/>
              </w:rPr>
            </w:pPr>
            <w:r w:rsidRPr="00533A6D">
              <w:rPr>
                <w:i/>
                <w:szCs w:val="24"/>
              </w:rPr>
              <w:t>Carbon</w:t>
            </w:r>
          </w:p>
        </w:tc>
      </w:tr>
    </w:tbl>
    <w:tbl>
      <w:tblPr>
        <w:tblStyle w:val="TableClassic1"/>
        <w:tblW w:w="0" w:type="auto"/>
        <w:tblBorders>
          <w:top w:val="none" w:sz="0" w:space="0" w:color="auto"/>
          <w:bottom w:val="none" w:sz="0" w:space="0" w:color="auto"/>
        </w:tblBorders>
        <w:tblLook w:val="04A0" w:firstRow="1" w:lastRow="0" w:firstColumn="1" w:lastColumn="0" w:noHBand="0" w:noVBand="1"/>
      </w:tblPr>
      <w:tblGrid>
        <w:gridCol w:w="3008"/>
        <w:gridCol w:w="3009"/>
        <w:gridCol w:w="3009"/>
      </w:tblGrid>
      <w:tr w:rsidR="002A1A81" w:rsidRPr="00533A6D" w14:paraId="440D5D63" w14:textId="77777777" w:rsidTr="0020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vMerge w:val="restart"/>
            <w:tcBorders>
              <w:bottom w:val="none" w:sz="0" w:space="0" w:color="auto"/>
              <w:right w:val="none" w:sz="0" w:space="0" w:color="auto"/>
            </w:tcBorders>
            <w:vAlign w:val="center"/>
            <w:hideMark/>
          </w:tcPr>
          <w:p w14:paraId="7D94397F" w14:textId="77777777" w:rsidR="002A1A81" w:rsidRPr="00533A6D" w:rsidRDefault="002A1A81" w:rsidP="00200D63">
            <w:pPr>
              <w:spacing w:before="120"/>
              <w:rPr>
                <w:i w:val="0"/>
                <w:szCs w:val="24"/>
              </w:rPr>
            </w:pPr>
            <w:r w:rsidRPr="00533A6D">
              <w:rPr>
                <w:i w:val="0"/>
                <w:szCs w:val="24"/>
              </w:rPr>
              <w:t>α-Man</w:t>
            </w:r>
            <w:r w:rsidRPr="00533A6D">
              <w:rPr>
                <w:szCs w:val="24"/>
              </w:rPr>
              <w:t>p</w:t>
            </w:r>
          </w:p>
        </w:tc>
        <w:tc>
          <w:tcPr>
            <w:tcW w:w="3009" w:type="dxa"/>
            <w:tcBorders>
              <w:bottom w:val="none" w:sz="0" w:space="0" w:color="auto"/>
            </w:tcBorders>
          </w:tcPr>
          <w:p w14:paraId="3A6EC150" w14:textId="77777777" w:rsidR="002A1A81" w:rsidRPr="00533A6D" w:rsidRDefault="002A1A81" w:rsidP="00200D63">
            <w:pPr>
              <w:spacing w:before="120"/>
              <w:jc w:val="center"/>
              <w:cnfStyle w:val="100000000000" w:firstRow="1" w:lastRow="0" w:firstColumn="0" w:lastColumn="0" w:oddVBand="0" w:evenVBand="0" w:oddHBand="0" w:evenHBand="0" w:firstRowFirstColumn="0" w:firstRowLastColumn="0" w:lastRowFirstColumn="0" w:lastRowLastColumn="0"/>
              <w:rPr>
                <w:i w:val="0"/>
                <w:szCs w:val="24"/>
              </w:rPr>
            </w:pPr>
            <w:r w:rsidRPr="00533A6D">
              <w:rPr>
                <w:i w:val="0"/>
                <w:szCs w:val="24"/>
              </w:rPr>
              <w:t>5.49</w:t>
            </w:r>
          </w:p>
        </w:tc>
        <w:tc>
          <w:tcPr>
            <w:tcW w:w="3009" w:type="dxa"/>
            <w:tcBorders>
              <w:bottom w:val="none" w:sz="0" w:space="0" w:color="auto"/>
            </w:tcBorders>
            <w:hideMark/>
          </w:tcPr>
          <w:p w14:paraId="45FADD6C" w14:textId="77777777" w:rsidR="002A1A81" w:rsidRPr="00533A6D" w:rsidRDefault="002A1A81" w:rsidP="00200D63">
            <w:pPr>
              <w:spacing w:before="120"/>
              <w:jc w:val="center"/>
              <w:cnfStyle w:val="100000000000" w:firstRow="1" w:lastRow="0" w:firstColumn="0" w:lastColumn="0" w:oddVBand="0" w:evenVBand="0" w:oddHBand="0" w:evenHBand="0" w:firstRowFirstColumn="0" w:firstRowLastColumn="0" w:lastRowFirstColumn="0" w:lastRowLastColumn="0"/>
              <w:rPr>
                <w:i w:val="0"/>
                <w:szCs w:val="24"/>
              </w:rPr>
            </w:pPr>
            <w:r w:rsidRPr="00533A6D">
              <w:rPr>
                <w:i w:val="0"/>
                <w:szCs w:val="24"/>
              </w:rPr>
              <w:t xml:space="preserve">  98.9</w:t>
            </w:r>
          </w:p>
        </w:tc>
      </w:tr>
      <w:tr w:rsidR="002A1A81" w:rsidRPr="00915115" w14:paraId="07F8FDEE" w14:textId="77777777" w:rsidTr="00200D63">
        <w:tc>
          <w:tcPr>
            <w:cnfStyle w:val="001000000000" w:firstRow="0" w:lastRow="0" w:firstColumn="1" w:lastColumn="0" w:oddVBand="0" w:evenVBand="0" w:oddHBand="0" w:evenHBand="0" w:firstRowFirstColumn="0" w:firstRowLastColumn="0" w:lastRowFirstColumn="0" w:lastRowLastColumn="0"/>
            <w:tcW w:w="3008" w:type="dxa"/>
            <w:vMerge/>
            <w:tcBorders>
              <w:right w:val="none" w:sz="0" w:space="0" w:color="auto"/>
            </w:tcBorders>
            <w:hideMark/>
          </w:tcPr>
          <w:p w14:paraId="4FC4810C" w14:textId="77777777" w:rsidR="002A1A81" w:rsidRPr="00915115" w:rsidRDefault="002A1A81" w:rsidP="00200D63">
            <w:pPr>
              <w:rPr>
                <w:szCs w:val="24"/>
              </w:rPr>
            </w:pPr>
          </w:p>
        </w:tc>
        <w:tc>
          <w:tcPr>
            <w:tcW w:w="3009" w:type="dxa"/>
          </w:tcPr>
          <w:p w14:paraId="40977A48" w14:textId="77777777" w:rsidR="002A1A81" w:rsidRPr="00915115" w:rsidRDefault="002A1A81" w:rsidP="00200D63">
            <w:pPr>
              <w:jc w:val="center"/>
              <w:cnfStyle w:val="000000000000" w:firstRow="0" w:lastRow="0" w:firstColumn="0" w:lastColumn="0" w:oddVBand="0" w:evenVBand="0" w:oddHBand="0" w:evenHBand="0" w:firstRowFirstColumn="0" w:firstRowLastColumn="0" w:lastRowFirstColumn="0" w:lastRowLastColumn="0"/>
              <w:rPr>
                <w:szCs w:val="24"/>
              </w:rPr>
            </w:pPr>
            <w:r w:rsidRPr="00915115">
              <w:rPr>
                <w:szCs w:val="24"/>
              </w:rPr>
              <w:t>5.37</w:t>
            </w:r>
          </w:p>
        </w:tc>
        <w:tc>
          <w:tcPr>
            <w:tcW w:w="3009" w:type="dxa"/>
            <w:hideMark/>
          </w:tcPr>
          <w:p w14:paraId="0E3AFC98" w14:textId="77777777" w:rsidR="002A1A81" w:rsidRPr="00915115" w:rsidRDefault="002A1A81" w:rsidP="00200D63">
            <w:pPr>
              <w:jc w:val="center"/>
              <w:cnfStyle w:val="000000000000" w:firstRow="0" w:lastRow="0" w:firstColumn="0" w:lastColumn="0" w:oddVBand="0" w:evenVBand="0" w:oddHBand="0" w:evenHBand="0" w:firstRowFirstColumn="0" w:firstRowLastColumn="0" w:lastRowFirstColumn="0" w:lastRowLastColumn="0"/>
              <w:rPr>
                <w:i/>
                <w:szCs w:val="24"/>
              </w:rPr>
            </w:pPr>
            <w:r w:rsidRPr="00915115">
              <w:rPr>
                <w:szCs w:val="24"/>
              </w:rPr>
              <w:t xml:space="preserve">  99.3</w:t>
            </w:r>
          </w:p>
        </w:tc>
      </w:tr>
      <w:tr w:rsidR="002A1A81" w:rsidRPr="00915115" w14:paraId="2C11F5D9" w14:textId="77777777" w:rsidTr="00200D63">
        <w:tc>
          <w:tcPr>
            <w:cnfStyle w:val="001000000000" w:firstRow="0" w:lastRow="0" w:firstColumn="1" w:lastColumn="0" w:oddVBand="0" w:evenVBand="0" w:oddHBand="0" w:evenHBand="0" w:firstRowFirstColumn="0" w:firstRowLastColumn="0" w:lastRowFirstColumn="0" w:lastRowLastColumn="0"/>
            <w:tcW w:w="3008" w:type="dxa"/>
            <w:vMerge w:val="restart"/>
            <w:tcBorders>
              <w:right w:val="none" w:sz="0" w:space="0" w:color="auto"/>
            </w:tcBorders>
            <w:vAlign w:val="center"/>
            <w:hideMark/>
          </w:tcPr>
          <w:p w14:paraId="76325B77" w14:textId="77777777" w:rsidR="002A1A81" w:rsidRPr="00915115" w:rsidRDefault="002A1A81" w:rsidP="00200D63">
            <w:pPr>
              <w:spacing w:before="120"/>
              <w:rPr>
                <w:szCs w:val="24"/>
              </w:rPr>
            </w:pPr>
            <w:r w:rsidRPr="00915115">
              <w:t>α-Gal</w:t>
            </w:r>
            <w:r w:rsidRPr="00915115">
              <w:rPr>
                <w:i/>
              </w:rPr>
              <w:t>p</w:t>
            </w:r>
          </w:p>
        </w:tc>
        <w:tc>
          <w:tcPr>
            <w:tcW w:w="3009" w:type="dxa"/>
            <w:vMerge w:val="restart"/>
            <w:vAlign w:val="center"/>
          </w:tcPr>
          <w:p w14:paraId="04EBD36E" w14:textId="77777777" w:rsidR="002A1A81" w:rsidRPr="00915115" w:rsidRDefault="002A1A81" w:rsidP="00200D63">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915115">
              <w:t>5.24–5.27</w:t>
            </w:r>
          </w:p>
        </w:tc>
        <w:tc>
          <w:tcPr>
            <w:tcW w:w="3009" w:type="dxa"/>
            <w:hideMark/>
          </w:tcPr>
          <w:p w14:paraId="661AC55A" w14:textId="77777777" w:rsidR="002A1A81" w:rsidRPr="00915115" w:rsidRDefault="002A1A81" w:rsidP="00200D63">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915115">
              <w:t>101.7</w:t>
            </w:r>
          </w:p>
        </w:tc>
      </w:tr>
      <w:tr w:rsidR="002A1A81" w:rsidRPr="00915115" w14:paraId="4EBB2406" w14:textId="77777777" w:rsidTr="00200D63">
        <w:tc>
          <w:tcPr>
            <w:cnfStyle w:val="001000000000" w:firstRow="0" w:lastRow="0" w:firstColumn="1" w:lastColumn="0" w:oddVBand="0" w:evenVBand="0" w:oddHBand="0" w:evenHBand="0" w:firstRowFirstColumn="0" w:firstRowLastColumn="0" w:lastRowFirstColumn="0" w:lastRowLastColumn="0"/>
            <w:tcW w:w="3008" w:type="dxa"/>
            <w:vMerge/>
            <w:tcBorders>
              <w:right w:val="none" w:sz="0" w:space="0" w:color="auto"/>
            </w:tcBorders>
          </w:tcPr>
          <w:p w14:paraId="48114BBD" w14:textId="77777777" w:rsidR="002A1A81" w:rsidRPr="00915115" w:rsidRDefault="002A1A81" w:rsidP="00200D63"/>
        </w:tc>
        <w:tc>
          <w:tcPr>
            <w:tcW w:w="3009" w:type="dxa"/>
            <w:vMerge/>
          </w:tcPr>
          <w:p w14:paraId="5A937D8E" w14:textId="77777777" w:rsidR="002A1A81" w:rsidRPr="00915115" w:rsidRDefault="002A1A81" w:rsidP="00200D63">
            <w:pPr>
              <w:jc w:val="center"/>
              <w:cnfStyle w:val="000000000000" w:firstRow="0" w:lastRow="0" w:firstColumn="0" w:lastColumn="0" w:oddVBand="0" w:evenVBand="0" w:oddHBand="0" w:evenHBand="0" w:firstRowFirstColumn="0" w:firstRowLastColumn="0" w:lastRowFirstColumn="0" w:lastRowLastColumn="0"/>
            </w:pPr>
          </w:p>
        </w:tc>
        <w:tc>
          <w:tcPr>
            <w:tcW w:w="3009" w:type="dxa"/>
          </w:tcPr>
          <w:p w14:paraId="6744A001" w14:textId="77777777" w:rsidR="002A1A81" w:rsidRPr="00915115" w:rsidRDefault="002A1A81" w:rsidP="00200D63">
            <w:pPr>
              <w:jc w:val="center"/>
              <w:cnfStyle w:val="000000000000" w:firstRow="0" w:lastRow="0" w:firstColumn="0" w:lastColumn="0" w:oddVBand="0" w:evenVBand="0" w:oddHBand="0" w:evenHBand="0" w:firstRowFirstColumn="0" w:firstRowLastColumn="0" w:lastRowFirstColumn="0" w:lastRowLastColumn="0"/>
            </w:pPr>
            <w:r w:rsidRPr="00915115">
              <w:t>102.1</w:t>
            </w:r>
          </w:p>
        </w:tc>
      </w:tr>
      <w:tr w:rsidR="002A1A81" w:rsidRPr="00915115" w14:paraId="03996CF9" w14:textId="77777777" w:rsidTr="00200D63">
        <w:tblPrEx>
          <w:tblBorders>
            <w:top w:val="single" w:sz="12" w:space="0" w:color="000000"/>
            <w:bottom w:val="single" w:sz="12" w:space="0" w:color="000000"/>
          </w:tblBorders>
        </w:tblPrEx>
        <w:tc>
          <w:tcPr>
            <w:cnfStyle w:val="001000000000" w:firstRow="0" w:lastRow="0" w:firstColumn="1" w:lastColumn="0" w:oddVBand="0" w:evenVBand="0" w:oddHBand="0" w:evenHBand="0" w:firstRowFirstColumn="0" w:firstRowLastColumn="0" w:lastRowFirstColumn="0" w:lastRowLastColumn="0"/>
            <w:tcW w:w="3008" w:type="dxa"/>
            <w:tcBorders>
              <w:right w:val="none" w:sz="0" w:space="0" w:color="auto"/>
            </w:tcBorders>
            <w:hideMark/>
          </w:tcPr>
          <w:p w14:paraId="7C61D5F7" w14:textId="77777777" w:rsidR="002A1A81" w:rsidRPr="00915115" w:rsidRDefault="002A1A81" w:rsidP="00200D63">
            <w:pPr>
              <w:spacing w:before="120"/>
              <w:rPr>
                <w:szCs w:val="24"/>
              </w:rPr>
            </w:pPr>
            <w:r w:rsidRPr="00915115">
              <w:t>β-Xyl</w:t>
            </w:r>
            <w:r w:rsidRPr="00915115">
              <w:rPr>
                <w:i/>
              </w:rPr>
              <w:t>p</w:t>
            </w:r>
          </w:p>
        </w:tc>
        <w:tc>
          <w:tcPr>
            <w:tcW w:w="3009" w:type="dxa"/>
          </w:tcPr>
          <w:p w14:paraId="505A5220" w14:textId="77777777" w:rsidR="002A1A81" w:rsidRPr="00915115" w:rsidRDefault="002A1A81" w:rsidP="00200D63">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915115">
              <w:t>4.84</w:t>
            </w:r>
          </w:p>
        </w:tc>
        <w:tc>
          <w:tcPr>
            <w:tcW w:w="3009" w:type="dxa"/>
            <w:hideMark/>
          </w:tcPr>
          <w:p w14:paraId="340D76F5" w14:textId="77777777" w:rsidR="002A1A81" w:rsidRPr="00915115" w:rsidRDefault="002A1A81" w:rsidP="00200D63">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915115">
              <w:t>104.6</w:t>
            </w:r>
          </w:p>
        </w:tc>
      </w:tr>
      <w:tr w:rsidR="002A1A81" w:rsidRPr="00915115" w14:paraId="2D7BACD1" w14:textId="77777777" w:rsidTr="00200D63">
        <w:tblPrEx>
          <w:tblBorders>
            <w:top w:val="single" w:sz="12" w:space="0" w:color="000000"/>
            <w:bottom w:val="single" w:sz="12" w:space="0" w:color="000000"/>
          </w:tblBorders>
        </w:tblPrEx>
        <w:trPr>
          <w:trHeight w:val="481"/>
        </w:trPr>
        <w:tc>
          <w:tcPr>
            <w:cnfStyle w:val="001000000000" w:firstRow="0" w:lastRow="0" w:firstColumn="1" w:lastColumn="0" w:oddVBand="0" w:evenVBand="0" w:oddHBand="0" w:evenHBand="0" w:firstRowFirstColumn="0" w:firstRowLastColumn="0" w:lastRowFirstColumn="0" w:lastRowLastColumn="0"/>
            <w:tcW w:w="3008" w:type="dxa"/>
            <w:vMerge w:val="restart"/>
            <w:tcBorders>
              <w:top w:val="nil"/>
              <w:bottom w:val="nil"/>
              <w:right w:val="none" w:sz="0" w:space="0" w:color="auto"/>
            </w:tcBorders>
            <w:vAlign w:val="center"/>
            <w:hideMark/>
          </w:tcPr>
          <w:p w14:paraId="2FF64960" w14:textId="77777777" w:rsidR="002A1A81" w:rsidRPr="00915115" w:rsidRDefault="002A1A81" w:rsidP="00200D63">
            <w:pPr>
              <w:spacing w:before="120"/>
              <w:rPr>
                <w:szCs w:val="24"/>
              </w:rPr>
            </w:pPr>
            <w:r w:rsidRPr="00915115">
              <w:t>β-Glc</w:t>
            </w:r>
            <w:r w:rsidRPr="00915115">
              <w:rPr>
                <w:i/>
              </w:rPr>
              <w:t>p</w:t>
            </w:r>
            <w:r w:rsidRPr="00915115">
              <w:t>A</w:t>
            </w:r>
          </w:p>
        </w:tc>
        <w:tc>
          <w:tcPr>
            <w:tcW w:w="3009" w:type="dxa"/>
            <w:vMerge w:val="restart"/>
            <w:tcBorders>
              <w:top w:val="nil"/>
              <w:bottom w:val="nil"/>
            </w:tcBorders>
            <w:vAlign w:val="center"/>
          </w:tcPr>
          <w:p w14:paraId="1669B534" w14:textId="77777777" w:rsidR="002A1A81" w:rsidRPr="00915115" w:rsidRDefault="002A1A81" w:rsidP="00200D63">
            <w:pPr>
              <w:spacing w:after="120"/>
              <w:jc w:val="center"/>
              <w:cnfStyle w:val="000000000000" w:firstRow="0" w:lastRow="0" w:firstColumn="0" w:lastColumn="0" w:oddVBand="0" w:evenVBand="0" w:oddHBand="0" w:evenHBand="0" w:firstRowFirstColumn="0" w:firstRowLastColumn="0" w:lastRowFirstColumn="0" w:lastRowLastColumn="0"/>
              <w:rPr>
                <w:szCs w:val="24"/>
              </w:rPr>
            </w:pPr>
            <w:r w:rsidRPr="00915115">
              <w:rPr>
                <w:szCs w:val="24"/>
              </w:rPr>
              <w:t>4.37–4.47</w:t>
            </w:r>
          </w:p>
        </w:tc>
        <w:tc>
          <w:tcPr>
            <w:tcW w:w="3009" w:type="dxa"/>
            <w:tcBorders>
              <w:top w:val="nil"/>
              <w:bottom w:val="nil"/>
            </w:tcBorders>
            <w:hideMark/>
          </w:tcPr>
          <w:p w14:paraId="705950BF" w14:textId="77777777" w:rsidR="002A1A81" w:rsidRPr="00915115" w:rsidRDefault="002A1A81" w:rsidP="00200D63">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915115">
              <w:rPr>
                <w:szCs w:val="24"/>
              </w:rPr>
              <w:t>103.4</w:t>
            </w:r>
          </w:p>
        </w:tc>
      </w:tr>
    </w:tbl>
    <w:tbl>
      <w:tblPr>
        <w:tblW w:w="0" w:type="auto"/>
        <w:tblLook w:val="04A0" w:firstRow="1" w:lastRow="0" w:firstColumn="1" w:lastColumn="0" w:noHBand="0" w:noVBand="1"/>
      </w:tblPr>
      <w:tblGrid>
        <w:gridCol w:w="3008"/>
        <w:gridCol w:w="3009"/>
        <w:gridCol w:w="3009"/>
      </w:tblGrid>
      <w:tr w:rsidR="002A1A81" w:rsidRPr="00AF6B81" w14:paraId="7DB3A977" w14:textId="77777777" w:rsidTr="00200D63">
        <w:tc>
          <w:tcPr>
            <w:tcW w:w="3008" w:type="dxa"/>
            <w:vMerge/>
            <w:tcBorders>
              <w:bottom w:val="single" w:sz="4" w:space="0" w:color="auto"/>
            </w:tcBorders>
            <w:hideMark/>
          </w:tcPr>
          <w:p w14:paraId="7CA1AA75" w14:textId="77777777" w:rsidR="002A1A81" w:rsidRPr="00915115" w:rsidRDefault="002A1A81" w:rsidP="00200D63">
            <w:pPr>
              <w:spacing w:after="120"/>
              <w:rPr>
                <w:szCs w:val="24"/>
              </w:rPr>
            </w:pPr>
          </w:p>
        </w:tc>
        <w:tc>
          <w:tcPr>
            <w:tcW w:w="3009" w:type="dxa"/>
            <w:vMerge/>
            <w:tcBorders>
              <w:bottom w:val="single" w:sz="4" w:space="0" w:color="auto"/>
            </w:tcBorders>
          </w:tcPr>
          <w:p w14:paraId="61155738" w14:textId="77777777" w:rsidR="002A1A81" w:rsidRPr="00915115" w:rsidRDefault="002A1A81" w:rsidP="00200D63">
            <w:pPr>
              <w:spacing w:after="120"/>
              <w:jc w:val="center"/>
              <w:rPr>
                <w:szCs w:val="24"/>
              </w:rPr>
            </w:pPr>
          </w:p>
        </w:tc>
        <w:tc>
          <w:tcPr>
            <w:tcW w:w="3009" w:type="dxa"/>
            <w:tcBorders>
              <w:bottom w:val="single" w:sz="4" w:space="0" w:color="auto"/>
            </w:tcBorders>
            <w:hideMark/>
          </w:tcPr>
          <w:p w14:paraId="0ABFDDFB" w14:textId="77777777" w:rsidR="002A1A81" w:rsidRPr="00AF6B81" w:rsidRDefault="002A1A81" w:rsidP="00200D63">
            <w:pPr>
              <w:spacing w:after="120"/>
              <w:jc w:val="center"/>
              <w:rPr>
                <w:szCs w:val="24"/>
              </w:rPr>
            </w:pPr>
            <w:r w:rsidRPr="00915115">
              <w:rPr>
                <w:szCs w:val="24"/>
              </w:rPr>
              <w:t>103.9</w:t>
            </w:r>
          </w:p>
        </w:tc>
      </w:tr>
    </w:tbl>
    <w:p w14:paraId="70793EC7" w14:textId="77777777" w:rsidR="00344E46" w:rsidRDefault="00344E46" w:rsidP="002A1A81">
      <w:pPr>
        <w:tabs>
          <w:tab w:val="left" w:pos="560"/>
        </w:tabs>
        <w:spacing w:after="0" w:line="480" w:lineRule="auto"/>
        <w:jc w:val="center"/>
      </w:pPr>
    </w:p>
    <w:p w14:paraId="766A3E91" w14:textId="29A1B556" w:rsidR="001439EC" w:rsidRDefault="0025358C" w:rsidP="003F0C70">
      <w:pPr>
        <w:tabs>
          <w:tab w:val="left" w:pos="560"/>
        </w:tabs>
        <w:spacing w:after="0" w:line="480" w:lineRule="auto"/>
        <w:jc w:val="both"/>
      </w:pPr>
      <w:r>
        <w:t>The two signals</w:t>
      </w:r>
      <w:r w:rsidR="00B81BF1">
        <w:t xml:space="preserve"> at H-1</w:t>
      </w:r>
      <w:r w:rsidR="00425815">
        <w:t>/C-1</w:t>
      </w:r>
      <w:r w:rsidR="00CD506C">
        <w:t xml:space="preserve"> </w:t>
      </w:r>
      <w:r>
        <w:t>5.49</w:t>
      </w:r>
      <w:r w:rsidR="00425815">
        <w:t>/98.9</w:t>
      </w:r>
      <w:r w:rsidR="00FB19CE">
        <w:t xml:space="preserve"> </w:t>
      </w:r>
      <w:r w:rsidR="00AC559E">
        <w:t xml:space="preserve">ppm </w:t>
      </w:r>
      <w:r>
        <w:t xml:space="preserve">and </w:t>
      </w:r>
      <w:r w:rsidR="00B81BF1">
        <w:t>5.37</w:t>
      </w:r>
      <w:r w:rsidR="00425815">
        <w:t>/99.3</w:t>
      </w:r>
      <w:r w:rsidR="00FB19CE">
        <w:t xml:space="preserve"> </w:t>
      </w:r>
      <w:r w:rsidR="00AC559E">
        <w:t xml:space="preserve">ppm </w:t>
      </w:r>
      <w:r w:rsidR="00B81BF1">
        <w:t>were assigned to α-</w:t>
      </w:r>
      <w:r w:rsidR="00B81BF1" w:rsidRPr="00735385">
        <w:rPr>
          <w:sz w:val="20"/>
        </w:rPr>
        <w:t>D</w:t>
      </w:r>
      <w:r w:rsidR="00B81BF1">
        <w:t>-Man</w:t>
      </w:r>
      <w:r w:rsidR="00B81BF1" w:rsidRPr="0039104F">
        <w:rPr>
          <w:i/>
        </w:rPr>
        <w:t>p</w:t>
      </w:r>
      <w:r w:rsidR="00B81BF1">
        <w:t xml:space="preserve"> resid</w:t>
      </w:r>
      <w:r>
        <w:t xml:space="preserve">ues and </w:t>
      </w:r>
      <w:r w:rsidR="00A23041">
        <w:t xml:space="preserve">the </w:t>
      </w:r>
      <w:r>
        <w:t>H-3</w:t>
      </w:r>
      <w:r w:rsidR="00425815">
        <w:t>/C-3</w:t>
      </w:r>
      <w:r>
        <w:t xml:space="preserve"> signal at 3.81</w:t>
      </w:r>
      <w:r w:rsidR="00425815">
        <w:t>/83.7</w:t>
      </w:r>
      <w:r w:rsidR="00FB19CE">
        <w:t xml:space="preserve"> </w:t>
      </w:r>
      <w:r w:rsidR="00AC559E">
        <w:t xml:space="preserve">ppm </w:t>
      </w:r>
      <w:r w:rsidR="00B81BF1">
        <w:t>was consistent with O-3 substitution of these residues as observed in the glycosyl linkage analysis</w:t>
      </w:r>
      <w:r>
        <w:t xml:space="preserve"> (Table 2</w:t>
      </w:r>
      <w:r w:rsidR="00F01AF6">
        <w:t xml:space="preserve">). </w:t>
      </w:r>
      <w:r w:rsidR="00B81BF1">
        <w:t>Similarly,</w:t>
      </w:r>
      <w:r>
        <w:t xml:space="preserve"> two</w:t>
      </w:r>
      <w:r w:rsidR="00B81BF1">
        <w:t xml:space="preserve"> signals at </w:t>
      </w:r>
      <w:r w:rsidR="00425815">
        <w:t>H-1</w:t>
      </w:r>
      <w:r w:rsidR="008D30FE">
        <w:t xml:space="preserve"> 4.37–</w:t>
      </w:r>
      <w:r>
        <w:t>4.47</w:t>
      </w:r>
      <w:r w:rsidR="008D30FE">
        <w:t xml:space="preserve"> and C-1 </w:t>
      </w:r>
      <w:r w:rsidR="00425815">
        <w:t>103.4</w:t>
      </w:r>
      <w:r w:rsidR="00CD506C">
        <w:t xml:space="preserve"> </w:t>
      </w:r>
      <w:r>
        <w:t xml:space="preserve">and </w:t>
      </w:r>
      <w:r w:rsidR="00425815">
        <w:t>103.9</w:t>
      </w:r>
      <w:r w:rsidR="00434B3F">
        <w:t xml:space="preserve"> </w:t>
      </w:r>
      <w:r w:rsidR="00AC559E">
        <w:t xml:space="preserve">ppm </w:t>
      </w:r>
      <w:r w:rsidR="00B81BF1">
        <w:t>were assigned to β-</w:t>
      </w:r>
      <w:r w:rsidR="00B81BF1" w:rsidRPr="00735385">
        <w:rPr>
          <w:sz w:val="20"/>
        </w:rPr>
        <w:t>D</w:t>
      </w:r>
      <w:r w:rsidR="00B81BF1">
        <w:t>-Glc</w:t>
      </w:r>
      <w:r w:rsidR="00B81BF1" w:rsidRPr="0039104F">
        <w:rPr>
          <w:i/>
        </w:rPr>
        <w:t>p</w:t>
      </w:r>
      <w:r w:rsidR="00B81BF1">
        <w:t xml:space="preserve">A residues. The presence of a carbonyl signal </w:t>
      </w:r>
      <w:r w:rsidR="00B81BF1" w:rsidRPr="005C4976">
        <w:t>in the</w:t>
      </w:r>
      <w:r w:rsidR="00CD506C">
        <w:t xml:space="preserve"> </w:t>
      </w:r>
      <w:r w:rsidR="00B81BF1" w:rsidRPr="002065F0">
        <w:rPr>
          <w:vertAlign w:val="superscript"/>
        </w:rPr>
        <w:t>13</w:t>
      </w:r>
      <w:r w:rsidR="00B81BF1" w:rsidRPr="005C4976">
        <w:t xml:space="preserve">C NMR spectrum </w:t>
      </w:r>
      <w:r>
        <w:t>at 174.5</w:t>
      </w:r>
      <w:r w:rsidR="00B81BF1">
        <w:t xml:space="preserve"> ppm (data not shown)</w:t>
      </w:r>
      <w:r w:rsidR="00434B3F">
        <w:t xml:space="preserve"> </w:t>
      </w:r>
      <w:r w:rsidR="000F75AF">
        <w:t xml:space="preserve">and </w:t>
      </w:r>
      <w:r w:rsidR="00A23041">
        <w:t xml:space="preserve">the </w:t>
      </w:r>
      <w:r w:rsidR="000F75AF">
        <w:t>H-1</w:t>
      </w:r>
      <w:r w:rsidR="00425815">
        <w:t>/C-1</w:t>
      </w:r>
      <w:r w:rsidR="00CD506C">
        <w:t xml:space="preserve"> </w:t>
      </w:r>
      <w:r w:rsidR="00A23041">
        <w:t xml:space="preserve">signal at </w:t>
      </w:r>
      <w:r w:rsidR="000F75AF">
        <w:t>3.37</w:t>
      </w:r>
      <w:r w:rsidR="00425815">
        <w:t>/73.7</w:t>
      </w:r>
      <w:r w:rsidR="00CD506C">
        <w:t xml:space="preserve"> </w:t>
      </w:r>
      <w:r w:rsidR="00EA5F94">
        <w:t xml:space="preserve">confirmed the presence </w:t>
      </w:r>
      <w:r w:rsidR="00CD506C">
        <w:t xml:space="preserve">of </w:t>
      </w:r>
      <w:r w:rsidR="00AC559E">
        <w:t>this</w:t>
      </w:r>
      <w:r w:rsidR="00FB19CE">
        <w:t xml:space="preserve"> </w:t>
      </w:r>
      <w:r w:rsidR="00EA5F94">
        <w:t>uronic acid residue</w:t>
      </w:r>
      <w:r w:rsidR="00A23041">
        <w:t xml:space="preserve"> (Barone</w:t>
      </w:r>
      <w:r w:rsidR="00CE5CF6">
        <w:t xml:space="preserve"> et al.</w:t>
      </w:r>
      <w:r w:rsidR="00A23041">
        <w:t>, 1994)</w:t>
      </w:r>
      <w:r w:rsidR="00AC559E">
        <w:t>.  Signals at H-1</w:t>
      </w:r>
      <w:r w:rsidR="00425815">
        <w:t>/C-1</w:t>
      </w:r>
      <w:r w:rsidR="00CD506C">
        <w:t xml:space="preserve"> </w:t>
      </w:r>
      <w:r w:rsidR="000B6D0C">
        <w:t>5.24–5.27</w:t>
      </w:r>
      <w:r w:rsidR="00425815">
        <w:t xml:space="preserve">/101.7–102.1 </w:t>
      </w:r>
      <w:r w:rsidR="00B81BF1">
        <w:t xml:space="preserve">were assigned to </w:t>
      </w:r>
      <w:r w:rsidR="00AC559E">
        <w:rPr>
          <w:rFonts w:cs="Times New Roman"/>
        </w:rPr>
        <w:t>α</w:t>
      </w:r>
      <w:r w:rsidR="00B81BF1">
        <w:t>-</w:t>
      </w:r>
      <w:r w:rsidR="00B81BF1" w:rsidRPr="008E6CF1">
        <w:rPr>
          <w:sz w:val="20"/>
        </w:rPr>
        <w:t>D</w:t>
      </w:r>
      <w:r w:rsidR="00B81BF1">
        <w:t>-Gal</w:t>
      </w:r>
      <w:r w:rsidR="00B81BF1" w:rsidRPr="0039104F">
        <w:rPr>
          <w:i/>
        </w:rPr>
        <w:t>p</w:t>
      </w:r>
      <w:r w:rsidR="00B81BF1">
        <w:t xml:space="preserve"> residues and </w:t>
      </w:r>
      <w:r w:rsidR="00AC559E">
        <w:t xml:space="preserve">that at </w:t>
      </w:r>
      <w:r w:rsidR="00A23041">
        <w:t xml:space="preserve">H-1/C-1 </w:t>
      </w:r>
      <w:r w:rsidR="008D30FE">
        <w:t>4.84</w:t>
      </w:r>
      <w:r w:rsidR="00425815">
        <w:t>/104.6</w:t>
      </w:r>
      <w:r w:rsidR="00AC559E">
        <w:t xml:space="preserve"> was assigned to a</w:t>
      </w:r>
      <w:r w:rsidR="00CD506C">
        <w:t xml:space="preserve"> </w:t>
      </w:r>
      <w:r w:rsidR="00AC559E">
        <w:t>β-</w:t>
      </w:r>
      <w:r w:rsidR="00AC559E" w:rsidRPr="008E6CF1">
        <w:rPr>
          <w:sz w:val="20"/>
        </w:rPr>
        <w:t>D</w:t>
      </w:r>
      <w:r w:rsidR="00AC559E">
        <w:t>-Xyl</w:t>
      </w:r>
      <w:r w:rsidR="00AC559E" w:rsidRPr="0039104F">
        <w:rPr>
          <w:i/>
        </w:rPr>
        <w:t>p</w:t>
      </w:r>
      <w:r w:rsidR="008D4E0E">
        <w:t xml:space="preserve">. </w:t>
      </w:r>
      <w:r w:rsidR="00B81BF1" w:rsidRPr="000F6B98">
        <w:t xml:space="preserve">The methylene signal at </w:t>
      </w:r>
      <w:r w:rsidR="00AC559E" w:rsidRPr="000F6B98">
        <w:t>66.3</w:t>
      </w:r>
      <w:r w:rsidR="00B81BF1" w:rsidRPr="000F6B98">
        <w:t xml:space="preserve"> ppm was </w:t>
      </w:r>
      <w:r w:rsidR="00AC559E" w:rsidRPr="000F6B98">
        <w:t>consistent with the presence of T-</w:t>
      </w:r>
      <w:r w:rsidR="00B81BF1" w:rsidRPr="000F6B98">
        <w:sym w:font="Symbol" w:char="F062"/>
      </w:r>
      <w:r w:rsidR="00B81BF1" w:rsidRPr="000F6B98">
        <w:t>-</w:t>
      </w:r>
      <w:r w:rsidR="00B81BF1" w:rsidRPr="008E6CF1">
        <w:rPr>
          <w:sz w:val="20"/>
        </w:rPr>
        <w:t>D</w:t>
      </w:r>
      <w:r w:rsidR="00B81BF1" w:rsidRPr="000F6B98">
        <w:t>-Xyl</w:t>
      </w:r>
      <w:r w:rsidR="00B81BF1" w:rsidRPr="000F6B98">
        <w:rPr>
          <w:i/>
        </w:rPr>
        <w:t>p</w:t>
      </w:r>
      <w:r w:rsidR="00FB19CE">
        <w:rPr>
          <w:i/>
        </w:rPr>
        <w:t xml:space="preserve"> </w:t>
      </w:r>
      <w:r w:rsidR="00FC3CB6" w:rsidRPr="00FC3CB6">
        <w:t>(Sims &amp; Newman, 2006)</w:t>
      </w:r>
      <w:r w:rsidR="00B81BF1" w:rsidRPr="00FC3CB6">
        <w:t xml:space="preserve">, </w:t>
      </w:r>
      <w:r w:rsidR="00B81BF1" w:rsidRPr="000F6B98">
        <w:t>which was the major xylose linkage observed</w:t>
      </w:r>
      <w:r w:rsidR="008D4E0E">
        <w:t xml:space="preserve">. </w:t>
      </w:r>
      <w:r w:rsidR="00B81BF1" w:rsidRPr="000F6B98">
        <w:t>Similarl</w:t>
      </w:r>
      <w:r w:rsidR="004420E8" w:rsidRPr="000F6B98">
        <w:t>y, the methylene signals at 61.9</w:t>
      </w:r>
      <w:r w:rsidR="00B81BF1" w:rsidRPr="000F6B98">
        <w:t xml:space="preserve"> </w:t>
      </w:r>
      <w:r w:rsidR="004420E8" w:rsidRPr="000F6B98">
        <w:t xml:space="preserve">and 62.4 </w:t>
      </w:r>
      <w:r w:rsidR="00CD506C">
        <w:t xml:space="preserve">ppm </w:t>
      </w:r>
      <w:r w:rsidR="00B81BF1" w:rsidRPr="000F6B98">
        <w:t xml:space="preserve">were assigned to </w:t>
      </w:r>
      <w:r w:rsidR="00B81BF1" w:rsidRPr="000F6B98">
        <w:sym w:font="Symbol" w:char="F061"/>
      </w:r>
      <w:r w:rsidR="00B81BF1" w:rsidRPr="000F6B98">
        <w:t>-</w:t>
      </w:r>
      <w:r w:rsidR="00B81BF1" w:rsidRPr="008E6CF1">
        <w:rPr>
          <w:sz w:val="20"/>
        </w:rPr>
        <w:t>D</w:t>
      </w:r>
      <w:r w:rsidR="00B81BF1" w:rsidRPr="000F6B98">
        <w:t>-Man</w:t>
      </w:r>
      <w:r w:rsidR="00B81BF1" w:rsidRPr="000F6B98">
        <w:rPr>
          <w:i/>
        </w:rPr>
        <w:t>p</w:t>
      </w:r>
      <w:r w:rsidR="00B81BF1" w:rsidRPr="000F6B98">
        <w:t xml:space="preserve"> and </w:t>
      </w:r>
      <w:r w:rsidR="004420E8" w:rsidRPr="000F6B98">
        <w:rPr>
          <w:rFonts w:cs="Times New Roman"/>
        </w:rPr>
        <w:t>α</w:t>
      </w:r>
      <w:r w:rsidR="00B81BF1" w:rsidRPr="000F6B98">
        <w:t>-</w:t>
      </w:r>
      <w:r w:rsidR="00B81BF1" w:rsidRPr="008E6CF1">
        <w:rPr>
          <w:sz w:val="20"/>
        </w:rPr>
        <w:t>D</w:t>
      </w:r>
      <w:r w:rsidR="00B81BF1" w:rsidRPr="000F6B98">
        <w:t>-Gal</w:t>
      </w:r>
      <w:r w:rsidR="00B81BF1" w:rsidRPr="000F6B98">
        <w:rPr>
          <w:i/>
        </w:rPr>
        <w:t>p</w:t>
      </w:r>
      <w:r w:rsidR="00B81BF1" w:rsidRPr="000F6B98">
        <w:t xml:space="preserve"> residues, </w:t>
      </w:r>
      <w:r w:rsidR="004420E8" w:rsidRPr="000F6B98">
        <w:t>but were not distinguished</w:t>
      </w:r>
      <w:r w:rsidR="003071A1">
        <w:t xml:space="preserve"> from each other</w:t>
      </w:r>
      <w:r w:rsidR="00B81BF1" w:rsidRPr="000F6B98">
        <w:t xml:space="preserve">. </w:t>
      </w:r>
      <w:r w:rsidR="001439EC">
        <w:t xml:space="preserve"> Integration of the C-1 signals showed similar proportions of the four major sugars to that obtained by the constituent sugar analysis (Table 1).</w:t>
      </w:r>
      <w:r w:rsidR="00B757D1">
        <w:t xml:space="preserve"> The absence of signals at </w:t>
      </w:r>
      <w:r w:rsidR="00B757D1" w:rsidRPr="00B757D1">
        <w:rPr>
          <w:vertAlign w:val="superscript"/>
        </w:rPr>
        <w:t>13</w:t>
      </w:r>
      <w:r w:rsidR="00B757D1" w:rsidRPr="00B757D1">
        <w:t xml:space="preserve">C </w:t>
      </w:r>
      <w:r w:rsidR="00B757D1">
        <w:t xml:space="preserve">54 </w:t>
      </w:r>
      <w:r w:rsidR="00B757D1">
        <w:lastRenderedPageBreak/>
        <w:t xml:space="preserve">ppm and </w:t>
      </w:r>
      <w:r w:rsidR="00B757D1" w:rsidRPr="00B757D1">
        <w:rPr>
          <w:vertAlign w:val="superscript"/>
        </w:rPr>
        <w:t>1</w:t>
      </w:r>
      <w:r w:rsidR="00B757D1">
        <w:t xml:space="preserve">H 3.8 ppm </w:t>
      </w:r>
      <w:r w:rsidR="00A23041">
        <w:t xml:space="preserve">was consistent with the </w:t>
      </w:r>
      <w:r w:rsidR="00B757D1">
        <w:t xml:space="preserve">absence of any </w:t>
      </w:r>
      <w:r w:rsidR="00B757D1" w:rsidRPr="00B757D1">
        <w:rPr>
          <w:i/>
        </w:rPr>
        <w:t>O</w:t>
      </w:r>
      <w:r w:rsidR="00B757D1" w:rsidRPr="00B757D1">
        <w:t>-methyl</w:t>
      </w:r>
      <w:r w:rsidR="00B757D1">
        <w:t xml:space="preserve"> esterification which support</w:t>
      </w:r>
      <w:r w:rsidR="00A23041">
        <w:t>ed the</w:t>
      </w:r>
      <w:r w:rsidR="00B757D1">
        <w:t xml:space="preserve"> FTIR data </w:t>
      </w:r>
      <w:r w:rsidR="00A23041">
        <w:t>(</w:t>
      </w:r>
      <w:r w:rsidR="00B757D1">
        <w:t>Fig. 1</w:t>
      </w:r>
      <w:r w:rsidR="00A23041">
        <w:t>)</w:t>
      </w:r>
      <w:r w:rsidR="00B757D1">
        <w:t>.</w:t>
      </w:r>
    </w:p>
    <w:p w14:paraId="64EF3EA1" w14:textId="77777777" w:rsidR="00344E46" w:rsidRDefault="00344E46" w:rsidP="00344E46">
      <w:pPr>
        <w:tabs>
          <w:tab w:val="left" w:pos="560"/>
        </w:tabs>
        <w:spacing w:after="0" w:line="480" w:lineRule="auto"/>
        <w:jc w:val="center"/>
      </w:pPr>
      <w:r>
        <w:rPr>
          <w:noProof/>
          <w:lang w:eastAsia="en-GB"/>
        </w:rPr>
        <w:drawing>
          <wp:inline distT="0" distB="0" distL="0" distR="0" wp14:anchorId="6A4C2D77" wp14:editId="07791DCD">
            <wp:extent cx="3822700" cy="482219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4822190"/>
                    </a:xfrm>
                    <a:prstGeom prst="rect">
                      <a:avLst/>
                    </a:prstGeom>
                    <a:noFill/>
                  </pic:spPr>
                </pic:pic>
              </a:graphicData>
            </a:graphic>
          </wp:inline>
        </w:drawing>
      </w:r>
    </w:p>
    <w:p w14:paraId="49428D5D" w14:textId="77777777" w:rsidR="00344E46" w:rsidRPr="00344E46" w:rsidRDefault="00344E46" w:rsidP="00344E46">
      <w:pPr>
        <w:rPr>
          <w:b/>
          <w:color w:val="000000"/>
          <w:szCs w:val="24"/>
        </w:rPr>
      </w:pPr>
      <w:r w:rsidRPr="00344E46">
        <w:rPr>
          <w:rFonts w:cs="Times New Roman"/>
          <w:b/>
          <w:szCs w:val="24"/>
        </w:rPr>
        <w:t>Figure 2.</w:t>
      </w:r>
      <w:r w:rsidR="00A01748">
        <w:rPr>
          <w:rFonts w:cs="Times New Roman"/>
          <w:b/>
          <w:szCs w:val="24"/>
        </w:rPr>
        <w:t xml:space="preserve"> </w:t>
      </w:r>
      <w:r w:rsidRPr="00344E46">
        <w:rPr>
          <w:b/>
          <w:color w:val="000000"/>
          <w:szCs w:val="24"/>
        </w:rPr>
        <w:t xml:space="preserve">Selected regions of the </w:t>
      </w:r>
      <w:r w:rsidRPr="00344E46">
        <w:rPr>
          <w:b/>
          <w:color w:val="000000"/>
          <w:szCs w:val="24"/>
          <w:vertAlign w:val="superscript"/>
        </w:rPr>
        <w:t>1</w:t>
      </w:r>
      <w:r w:rsidRPr="00344E46">
        <w:rPr>
          <w:b/>
          <w:color w:val="000000"/>
          <w:szCs w:val="24"/>
        </w:rPr>
        <w:t xml:space="preserve">H (A) and </w:t>
      </w:r>
      <w:r w:rsidRPr="00344E46">
        <w:rPr>
          <w:b/>
          <w:color w:val="000000"/>
          <w:szCs w:val="24"/>
          <w:vertAlign w:val="superscript"/>
        </w:rPr>
        <w:t>13</w:t>
      </w:r>
      <w:r w:rsidRPr="00344E46">
        <w:rPr>
          <w:b/>
          <w:color w:val="000000"/>
          <w:szCs w:val="24"/>
        </w:rPr>
        <w:t>C (B) NMR spectra of sesamum gum.</w:t>
      </w:r>
    </w:p>
    <w:p w14:paraId="193611B0" w14:textId="77777777" w:rsidR="00222097" w:rsidRDefault="00222097" w:rsidP="003F0C70">
      <w:pPr>
        <w:tabs>
          <w:tab w:val="left" w:pos="560"/>
        </w:tabs>
        <w:spacing w:after="0" w:line="480" w:lineRule="auto"/>
        <w:jc w:val="both"/>
      </w:pPr>
    </w:p>
    <w:p w14:paraId="4A514BCD" w14:textId="114EEC40" w:rsidR="000D1C5B" w:rsidRDefault="004603BA" w:rsidP="003F0C70">
      <w:pPr>
        <w:tabs>
          <w:tab w:val="left" w:pos="560"/>
        </w:tabs>
        <w:spacing w:after="0" w:line="480" w:lineRule="auto"/>
        <w:jc w:val="both"/>
      </w:pPr>
      <w:r>
        <w:t>A possible structure for sesamum gum is shown in Figure 3</w:t>
      </w:r>
      <w:r w:rsidR="00ED5D12">
        <w:t xml:space="preserve">, in which the backbone of </w:t>
      </w:r>
      <w:r w:rsidR="00BF280B">
        <w:sym w:font="Symbol" w:char="F0AE"/>
      </w:r>
      <w:r w:rsidR="00ED5D12" w:rsidRPr="00444CE0">
        <w:t>4)-</w:t>
      </w:r>
      <w:r w:rsidR="00ED5D12">
        <w:sym w:font="Symbol" w:char="F062"/>
      </w:r>
      <w:r w:rsidR="00ED5D12" w:rsidRPr="00444CE0">
        <w:t>-</w:t>
      </w:r>
      <w:r w:rsidR="00ED5D12" w:rsidRPr="007B37A0">
        <w:rPr>
          <w:sz w:val="20"/>
        </w:rPr>
        <w:t>D</w:t>
      </w:r>
      <w:r w:rsidR="00ED5D12">
        <w:t>-</w:t>
      </w:r>
      <w:r w:rsidR="00ED5D12" w:rsidRPr="00444CE0">
        <w:t>Glc</w:t>
      </w:r>
      <w:r w:rsidR="00ED5D12" w:rsidRPr="001C1951">
        <w:rPr>
          <w:i/>
        </w:rPr>
        <w:t>p</w:t>
      </w:r>
      <w:r w:rsidR="00ED5D12" w:rsidRPr="00444CE0">
        <w:t>A-(1</w:t>
      </w:r>
      <w:r w:rsidR="00ED5D12">
        <w:sym w:font="Symbol" w:char="F0AE"/>
      </w:r>
      <w:r w:rsidR="00ED5D12" w:rsidRPr="00444CE0">
        <w:t>2)-</w:t>
      </w:r>
      <w:r w:rsidR="00ED5D12">
        <w:sym w:font="Symbol" w:char="F061"/>
      </w:r>
      <w:r w:rsidR="00ED5D12" w:rsidRPr="00444CE0">
        <w:t>-</w:t>
      </w:r>
      <w:r w:rsidR="00ED5D12" w:rsidRPr="007B37A0">
        <w:rPr>
          <w:sz w:val="20"/>
        </w:rPr>
        <w:t>D</w:t>
      </w:r>
      <w:r w:rsidR="00ED5D12">
        <w:t>-</w:t>
      </w:r>
      <w:r w:rsidR="00ED5D12" w:rsidRPr="00444CE0">
        <w:t>Man</w:t>
      </w:r>
      <w:r w:rsidR="00ED5D12" w:rsidRPr="001C1951">
        <w:rPr>
          <w:i/>
        </w:rPr>
        <w:t>p</w:t>
      </w:r>
      <w:r w:rsidR="00ED5D12" w:rsidRPr="00444CE0">
        <w:t>-(1</w:t>
      </w:r>
      <w:r w:rsidR="00ED5D12">
        <w:sym w:font="Symbol" w:char="F0AE"/>
      </w:r>
      <w:r w:rsidR="00ED5D12">
        <w:t xml:space="preserve"> is branched at O-3 of most of the Man</w:t>
      </w:r>
      <w:r w:rsidR="00ED5D12" w:rsidRPr="00BB3402">
        <w:rPr>
          <w:i/>
        </w:rPr>
        <w:t>p</w:t>
      </w:r>
      <w:r w:rsidR="00434B3F">
        <w:rPr>
          <w:i/>
        </w:rPr>
        <w:t xml:space="preserve"> </w:t>
      </w:r>
      <w:r w:rsidR="0032319C">
        <w:t xml:space="preserve">residues </w:t>
      </w:r>
      <w:r w:rsidR="00ED5D12">
        <w:t>and about half of the Glc</w:t>
      </w:r>
      <w:r w:rsidR="00ED5D12" w:rsidRPr="00BB3402">
        <w:rPr>
          <w:i/>
        </w:rPr>
        <w:t>p</w:t>
      </w:r>
      <w:r w:rsidR="00ED5D12">
        <w:t>A residues</w:t>
      </w:r>
      <w:r>
        <w:t xml:space="preserve">.  </w:t>
      </w:r>
      <w:r w:rsidR="00CD093C">
        <w:t>Polysaccharides</w:t>
      </w:r>
      <w:r w:rsidR="00434B3F">
        <w:t xml:space="preserve"> </w:t>
      </w:r>
      <w:r w:rsidR="00B81BF1">
        <w:t xml:space="preserve">comprising a </w:t>
      </w:r>
      <w:r w:rsidR="00ED5D12">
        <w:t xml:space="preserve">similar </w:t>
      </w:r>
      <w:r w:rsidR="00B81BF1">
        <w:t xml:space="preserve">repeating backbone are </w:t>
      </w:r>
      <w:r w:rsidR="00B81BF1" w:rsidRPr="00444CE0">
        <w:t>found</w:t>
      </w:r>
      <w:r w:rsidR="00B81BF1">
        <w:t xml:space="preserve"> as </w:t>
      </w:r>
      <w:r w:rsidR="00E03B6D">
        <w:t xml:space="preserve">major components of </w:t>
      </w:r>
      <w:r w:rsidR="00F27C9D">
        <w:t xml:space="preserve">a number of </w:t>
      </w:r>
      <w:r w:rsidR="00B81BF1">
        <w:t>mucilage</w:t>
      </w:r>
      <w:r w:rsidR="00C2303B">
        <w:t>s</w:t>
      </w:r>
      <w:r w:rsidR="00434B3F">
        <w:t xml:space="preserve"> </w:t>
      </w:r>
      <w:r w:rsidR="00E03B6D">
        <w:t xml:space="preserve">and exudate gums.  </w:t>
      </w:r>
      <w:r w:rsidR="00ED5D12">
        <w:t>Indeed, a</w:t>
      </w:r>
      <w:r w:rsidR="006D161F">
        <w:t xml:space="preserve"> similar </w:t>
      </w:r>
      <w:r w:rsidR="00A44B51">
        <w:t>glucuronomannan</w:t>
      </w:r>
      <w:r w:rsidR="00434B3F">
        <w:t xml:space="preserve"> </w:t>
      </w:r>
      <w:r w:rsidR="006D161F">
        <w:t xml:space="preserve">has been </w:t>
      </w:r>
      <w:r w:rsidR="007D7AB9">
        <w:t>found</w:t>
      </w:r>
      <w:r w:rsidR="00434B3F">
        <w:t xml:space="preserve"> </w:t>
      </w:r>
      <w:r w:rsidR="007D7AB9">
        <w:t xml:space="preserve">previously </w:t>
      </w:r>
      <w:r w:rsidR="006D161F">
        <w:t xml:space="preserve">in another African member of the </w:t>
      </w:r>
      <w:r w:rsidR="00426494">
        <w:t>Peda</w:t>
      </w:r>
      <w:r w:rsidR="006D161F">
        <w:t>liaceae,</w:t>
      </w:r>
      <w:r w:rsidR="00434B3F">
        <w:t xml:space="preserve"> </w:t>
      </w:r>
      <w:r w:rsidR="006D161F">
        <w:rPr>
          <w:i/>
        </w:rPr>
        <w:t>D.</w:t>
      </w:r>
      <w:r w:rsidR="00A01748">
        <w:rPr>
          <w:i/>
        </w:rPr>
        <w:t xml:space="preserve"> </w:t>
      </w:r>
      <w:r w:rsidR="006D161F" w:rsidRPr="00CA239B">
        <w:rPr>
          <w:i/>
        </w:rPr>
        <w:t>zanguebaricum</w:t>
      </w:r>
      <w:r w:rsidR="00E82032">
        <w:t xml:space="preserve"> (Barone</w:t>
      </w:r>
      <w:r w:rsidR="00A01748">
        <w:t xml:space="preserve"> </w:t>
      </w:r>
      <w:r w:rsidR="00E82032">
        <w:t xml:space="preserve">et al., </w:t>
      </w:r>
      <w:r w:rsidR="006D161F">
        <w:t>1996).</w:t>
      </w:r>
      <w:r w:rsidR="00A01748">
        <w:t xml:space="preserve"> </w:t>
      </w:r>
      <w:r w:rsidR="006D161F">
        <w:t xml:space="preserve">These polysaccharides are produced by mucilage trichomes that </w:t>
      </w:r>
      <w:r w:rsidR="00426494">
        <w:t>are</w:t>
      </w:r>
      <w:r w:rsidR="006D161F">
        <w:t xml:space="preserve"> found on leaves</w:t>
      </w:r>
      <w:r w:rsidR="00426494">
        <w:t xml:space="preserve"> of </w:t>
      </w:r>
      <w:r w:rsidR="00A44B51">
        <w:t xml:space="preserve">members </w:t>
      </w:r>
      <w:r w:rsidR="00426494">
        <w:t xml:space="preserve">of the Pedaliaceae, </w:t>
      </w:r>
      <w:r w:rsidR="00542D73">
        <w:t xml:space="preserve">and </w:t>
      </w:r>
      <w:r w:rsidR="003D7728">
        <w:t xml:space="preserve">such </w:t>
      </w:r>
      <w:r w:rsidR="003D7728">
        <w:lastRenderedPageBreak/>
        <w:t>trichomes</w:t>
      </w:r>
      <w:r w:rsidR="00434B3F">
        <w:t xml:space="preserve"> </w:t>
      </w:r>
      <w:r w:rsidR="00625E2E">
        <w:t xml:space="preserve">have been described for </w:t>
      </w:r>
      <w:r w:rsidR="00426494" w:rsidRPr="00426494">
        <w:rPr>
          <w:i/>
        </w:rPr>
        <w:t>Ceratotheca</w:t>
      </w:r>
      <w:r w:rsidR="00434B3F">
        <w:rPr>
          <w:i/>
        </w:rPr>
        <w:t xml:space="preserve"> </w:t>
      </w:r>
      <w:r w:rsidR="00426494" w:rsidRPr="00426494">
        <w:rPr>
          <w:i/>
        </w:rPr>
        <w:t>triloba</w:t>
      </w:r>
      <w:r w:rsidR="00426494">
        <w:t xml:space="preserve"> (</w:t>
      </w:r>
      <w:r w:rsidR="00A44B51">
        <w:t>Naidoo, Karim, Heneidak, Sadashiva</w:t>
      </w:r>
      <w:r w:rsidR="00FB19CE">
        <w:t xml:space="preserve"> </w:t>
      </w:r>
      <w:r w:rsidR="00A44B51">
        <w:t>&amp;</w:t>
      </w:r>
      <w:r w:rsidR="00FB19CE">
        <w:t xml:space="preserve"> </w:t>
      </w:r>
      <w:r w:rsidR="00A44B51">
        <w:t xml:space="preserve">Naidoo, </w:t>
      </w:r>
      <w:r w:rsidR="00A44B51" w:rsidRPr="00A44B51">
        <w:t>2012</w:t>
      </w:r>
      <w:r w:rsidR="00426494">
        <w:t xml:space="preserve">) and </w:t>
      </w:r>
      <w:r w:rsidR="00426494" w:rsidRPr="00426494">
        <w:rPr>
          <w:i/>
        </w:rPr>
        <w:t>Harpagophytum</w:t>
      </w:r>
      <w:r w:rsidR="00434B3F">
        <w:rPr>
          <w:i/>
        </w:rPr>
        <w:t xml:space="preserve"> </w:t>
      </w:r>
      <w:r w:rsidR="00426494" w:rsidRPr="00426494">
        <w:rPr>
          <w:i/>
        </w:rPr>
        <w:t>procumbens</w:t>
      </w:r>
      <w:r w:rsidR="00426494">
        <w:t xml:space="preserve"> (Naidoo, </w:t>
      </w:r>
      <w:r w:rsidR="00A44B51">
        <w:t>Heneidak, Bhatti, Kasim</w:t>
      </w:r>
      <w:r w:rsidR="00FB19CE">
        <w:t xml:space="preserve"> </w:t>
      </w:r>
      <w:r w:rsidR="00A44B51">
        <w:t>&amp;</w:t>
      </w:r>
      <w:r w:rsidR="00FB19CE">
        <w:t xml:space="preserve"> </w:t>
      </w:r>
      <w:r w:rsidR="00A44B51">
        <w:t xml:space="preserve">Naidoo, </w:t>
      </w:r>
      <w:r w:rsidR="00426494">
        <w:t>2014)</w:t>
      </w:r>
      <w:r w:rsidR="00A44B51">
        <w:t xml:space="preserve">. Histochemical analysis indicated that the mucilage produced by </w:t>
      </w:r>
      <w:r w:rsidR="00A44B51" w:rsidRPr="00426494">
        <w:rPr>
          <w:i/>
        </w:rPr>
        <w:t>H</w:t>
      </w:r>
      <w:r w:rsidR="00A44B51">
        <w:rPr>
          <w:i/>
        </w:rPr>
        <w:t xml:space="preserve">. </w:t>
      </w:r>
      <w:r w:rsidR="00A44B51" w:rsidRPr="00426494">
        <w:rPr>
          <w:i/>
        </w:rPr>
        <w:t>procumbens</w:t>
      </w:r>
      <w:r w:rsidR="00A44B51">
        <w:t xml:space="preserve"> was rich in polysaccharide, but also contained phenolic compounds and lipids (Naidoo, </w:t>
      </w:r>
      <w:r w:rsidR="00E82032">
        <w:t>et al.,</w:t>
      </w:r>
      <w:r w:rsidR="00A44B51">
        <w:t xml:space="preserve"> 2014).  </w:t>
      </w:r>
      <w:r w:rsidR="00494922">
        <w:t>The role of the</w:t>
      </w:r>
      <w:r w:rsidR="00077A09">
        <w:t>se</w:t>
      </w:r>
      <w:r w:rsidR="00434B3F">
        <w:t xml:space="preserve"> </w:t>
      </w:r>
      <w:r w:rsidR="00494922">
        <w:t xml:space="preserve">mucilages in the plant is not entirely clear, although they may act as a lubricant during leaf expansion.  </w:t>
      </w:r>
      <w:r w:rsidR="00077A09">
        <w:t>Interestingly, however</w:t>
      </w:r>
      <w:r w:rsidR="00494922">
        <w:t xml:space="preserve">, </w:t>
      </w:r>
      <w:r w:rsidR="00494922">
        <w:rPr>
          <w:i/>
        </w:rPr>
        <w:t>D.</w:t>
      </w:r>
      <w:r w:rsidR="00A01748">
        <w:rPr>
          <w:i/>
        </w:rPr>
        <w:t xml:space="preserve"> </w:t>
      </w:r>
      <w:r w:rsidR="00494922" w:rsidRPr="00CA239B">
        <w:rPr>
          <w:i/>
        </w:rPr>
        <w:t>zanguebaricum</w:t>
      </w:r>
      <w:r w:rsidR="00077A09">
        <w:t>,</w:t>
      </w:r>
      <w:r w:rsidR="00434B3F">
        <w:t xml:space="preserve"> </w:t>
      </w:r>
      <w:r w:rsidR="00077A09">
        <w:rPr>
          <w:i/>
        </w:rPr>
        <w:t>C.</w:t>
      </w:r>
      <w:r w:rsidR="00A01748">
        <w:rPr>
          <w:i/>
        </w:rPr>
        <w:t xml:space="preserve"> </w:t>
      </w:r>
      <w:r w:rsidR="00077A09" w:rsidRPr="00426494">
        <w:rPr>
          <w:i/>
        </w:rPr>
        <w:t>triloba</w:t>
      </w:r>
      <w:r w:rsidR="00434B3F">
        <w:rPr>
          <w:i/>
        </w:rPr>
        <w:t xml:space="preserve"> </w:t>
      </w:r>
      <w:r w:rsidR="00494922">
        <w:t xml:space="preserve">and </w:t>
      </w:r>
      <w:r w:rsidR="00494922" w:rsidRPr="00426494">
        <w:rPr>
          <w:i/>
        </w:rPr>
        <w:t>H</w:t>
      </w:r>
      <w:r w:rsidR="00494922">
        <w:rPr>
          <w:i/>
        </w:rPr>
        <w:t>.</w:t>
      </w:r>
      <w:r w:rsidR="00A01748">
        <w:rPr>
          <w:i/>
        </w:rPr>
        <w:t xml:space="preserve"> </w:t>
      </w:r>
      <w:r w:rsidR="00494922" w:rsidRPr="00426494">
        <w:rPr>
          <w:i/>
        </w:rPr>
        <w:t>procumbens</w:t>
      </w:r>
      <w:r w:rsidR="00434B3F">
        <w:rPr>
          <w:i/>
        </w:rPr>
        <w:t xml:space="preserve"> </w:t>
      </w:r>
      <w:r w:rsidR="00494922">
        <w:t xml:space="preserve">are </w:t>
      </w:r>
      <w:r w:rsidR="00077A09">
        <w:t xml:space="preserve">all </w:t>
      </w:r>
      <w:r w:rsidR="00494922">
        <w:t>traditional medicinal plants from southern Africa</w:t>
      </w:r>
      <w:r w:rsidR="00077A09">
        <w:t xml:space="preserve"> and</w:t>
      </w:r>
      <w:r w:rsidR="00494922">
        <w:t xml:space="preserve"> the mucilage from </w:t>
      </w:r>
      <w:r w:rsidR="00494922">
        <w:rPr>
          <w:i/>
        </w:rPr>
        <w:t>D.</w:t>
      </w:r>
      <w:r w:rsidR="00A01748">
        <w:rPr>
          <w:i/>
        </w:rPr>
        <w:t xml:space="preserve"> </w:t>
      </w:r>
      <w:r w:rsidR="00494922" w:rsidRPr="00CA239B">
        <w:rPr>
          <w:i/>
        </w:rPr>
        <w:t>zanguebaricum</w:t>
      </w:r>
      <w:r w:rsidR="00434B3F">
        <w:rPr>
          <w:i/>
        </w:rPr>
        <w:t xml:space="preserve"> </w:t>
      </w:r>
      <w:r w:rsidR="0032319C">
        <w:t xml:space="preserve">has been </w:t>
      </w:r>
      <w:r w:rsidR="00494922">
        <w:t xml:space="preserve">used </w:t>
      </w:r>
      <w:r w:rsidR="00077A09">
        <w:t xml:space="preserve">both </w:t>
      </w:r>
      <w:r w:rsidR="00494922">
        <w:t>as a medicine</w:t>
      </w:r>
      <w:r w:rsidR="00E25F55">
        <w:t xml:space="preserve"> and as a </w:t>
      </w:r>
      <w:r w:rsidR="000C60EA">
        <w:t>personal care product</w:t>
      </w:r>
      <w:r w:rsidR="00E25F55">
        <w:t>.</w:t>
      </w:r>
    </w:p>
    <w:p w14:paraId="2BD5E086" w14:textId="77777777" w:rsidR="00344E46" w:rsidRDefault="00344E46" w:rsidP="003F0C70">
      <w:pPr>
        <w:tabs>
          <w:tab w:val="left" w:pos="560"/>
        </w:tabs>
        <w:spacing w:after="0" w:line="480" w:lineRule="auto"/>
        <w:jc w:val="both"/>
      </w:pPr>
    </w:p>
    <w:p w14:paraId="4713417B" w14:textId="77777777" w:rsidR="00344E46" w:rsidRDefault="00344E46" w:rsidP="00344E46">
      <w:pPr>
        <w:tabs>
          <w:tab w:val="left" w:pos="560"/>
        </w:tabs>
        <w:spacing w:after="0" w:line="480" w:lineRule="auto"/>
        <w:jc w:val="center"/>
      </w:pPr>
      <w:r w:rsidRPr="00344E46">
        <w:rPr>
          <w:noProof/>
          <w:lang w:eastAsia="en-GB"/>
        </w:rPr>
        <w:drawing>
          <wp:inline distT="0" distB="0" distL="0" distR="0" wp14:anchorId="4C7906B5" wp14:editId="5A03214C">
            <wp:extent cx="5164137" cy="163988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4137" cy="16398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8C3EC7E" w14:textId="77777777" w:rsidR="00344E46" w:rsidRPr="00344E46" w:rsidRDefault="00344E46" w:rsidP="00344E46">
      <w:pPr>
        <w:rPr>
          <w:b/>
          <w:color w:val="000000"/>
          <w:szCs w:val="24"/>
        </w:rPr>
      </w:pPr>
      <w:r w:rsidRPr="00344E46">
        <w:rPr>
          <w:b/>
          <w:color w:val="000000"/>
          <w:szCs w:val="24"/>
        </w:rPr>
        <w:t>Figure 3.Possible structure for</w:t>
      </w:r>
      <w:r>
        <w:rPr>
          <w:b/>
          <w:color w:val="000000"/>
          <w:szCs w:val="24"/>
        </w:rPr>
        <w:t xml:space="preserve"> </w:t>
      </w:r>
      <w:r w:rsidRPr="00344E46">
        <w:rPr>
          <w:b/>
          <w:color w:val="000000"/>
          <w:szCs w:val="24"/>
        </w:rPr>
        <w:t xml:space="preserve">sesamum gum; </w:t>
      </w:r>
      <w:r w:rsidRPr="00344E46">
        <w:rPr>
          <w:b/>
          <w:noProof/>
          <w:color w:val="000000"/>
          <w:szCs w:val="24"/>
          <w:lang w:eastAsia="en-GB"/>
        </w:rPr>
        <w:drawing>
          <wp:inline distT="0" distB="0" distL="0" distR="0" wp14:anchorId="45214EC1" wp14:editId="29D71C67">
            <wp:extent cx="162000" cy="165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 cy="165600"/>
                    </a:xfrm>
                    <a:prstGeom prst="rect">
                      <a:avLst/>
                    </a:prstGeom>
                    <a:noFill/>
                  </pic:spPr>
                </pic:pic>
              </a:graphicData>
            </a:graphic>
          </wp:inline>
        </w:drawing>
      </w:r>
      <w:r w:rsidRPr="00344E46">
        <w:rPr>
          <w:b/>
          <w:color w:val="000000"/>
          <w:szCs w:val="24"/>
        </w:rPr>
        <w:t xml:space="preserve"> = mannose, </w:t>
      </w:r>
      <w:r w:rsidRPr="00344E46">
        <w:rPr>
          <w:b/>
          <w:noProof/>
          <w:color w:val="000000"/>
          <w:szCs w:val="24"/>
          <w:lang w:eastAsia="en-GB"/>
        </w:rPr>
        <w:drawing>
          <wp:inline distT="0" distB="0" distL="0" distR="0" wp14:anchorId="3C697089" wp14:editId="340F1ECC">
            <wp:extent cx="1620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 cy="158400"/>
                    </a:xfrm>
                    <a:prstGeom prst="rect">
                      <a:avLst/>
                    </a:prstGeom>
                    <a:noFill/>
                  </pic:spPr>
                </pic:pic>
              </a:graphicData>
            </a:graphic>
          </wp:inline>
        </w:drawing>
      </w:r>
      <w:r w:rsidRPr="00344E46">
        <w:rPr>
          <w:b/>
          <w:color w:val="000000"/>
          <w:szCs w:val="24"/>
        </w:rPr>
        <w:t xml:space="preserve"> = glucuronic acid, </w:t>
      </w:r>
      <w:r w:rsidRPr="00344E46">
        <w:rPr>
          <w:b/>
          <w:noProof/>
          <w:color w:val="000000"/>
          <w:szCs w:val="24"/>
          <w:lang w:eastAsia="en-GB"/>
        </w:rPr>
        <w:drawing>
          <wp:inline distT="0" distB="0" distL="0" distR="0" wp14:anchorId="431D4895" wp14:editId="5576591D">
            <wp:extent cx="162000" cy="1620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pic:spPr>
                </pic:pic>
              </a:graphicData>
            </a:graphic>
          </wp:inline>
        </w:drawing>
      </w:r>
      <w:r w:rsidRPr="00344E46">
        <w:rPr>
          <w:b/>
          <w:color w:val="000000"/>
          <w:szCs w:val="24"/>
        </w:rPr>
        <w:t xml:space="preserve"> = galactose and </w:t>
      </w:r>
      <w:r w:rsidRPr="00344E46">
        <w:rPr>
          <w:b/>
          <w:noProof/>
          <w:color w:val="000000"/>
          <w:szCs w:val="24"/>
          <w:lang w:eastAsia="en-GB"/>
        </w:rPr>
        <w:drawing>
          <wp:inline distT="0" distB="0" distL="0" distR="0" wp14:anchorId="38459756" wp14:editId="60CB8400">
            <wp:extent cx="162000" cy="1620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pic:spPr>
                </pic:pic>
              </a:graphicData>
            </a:graphic>
          </wp:inline>
        </w:drawing>
      </w:r>
      <w:r w:rsidRPr="00344E46">
        <w:rPr>
          <w:b/>
          <w:color w:val="000000"/>
          <w:szCs w:val="24"/>
        </w:rPr>
        <w:t xml:space="preserve"> = xylose.</w:t>
      </w:r>
    </w:p>
    <w:p w14:paraId="1F546B54" w14:textId="77777777" w:rsidR="00222097" w:rsidRDefault="00222097" w:rsidP="003F0C70">
      <w:pPr>
        <w:tabs>
          <w:tab w:val="left" w:pos="560"/>
        </w:tabs>
        <w:spacing w:after="0" w:line="480" w:lineRule="auto"/>
        <w:jc w:val="both"/>
      </w:pPr>
    </w:p>
    <w:p w14:paraId="04A628EC" w14:textId="77777777" w:rsidR="00BD6EEB" w:rsidRDefault="00BD6EEB" w:rsidP="003F0C70">
      <w:pPr>
        <w:tabs>
          <w:tab w:val="left" w:pos="560"/>
        </w:tabs>
        <w:spacing w:after="0" w:line="480" w:lineRule="auto"/>
        <w:jc w:val="both"/>
        <w:rPr>
          <w:i/>
        </w:rPr>
      </w:pPr>
      <w:r>
        <w:rPr>
          <w:i/>
        </w:rPr>
        <w:t>3.2.</w:t>
      </w:r>
      <w:r w:rsidR="00C550FE">
        <w:rPr>
          <w:i/>
        </w:rPr>
        <w:t>4</w:t>
      </w:r>
      <w:r>
        <w:rPr>
          <w:i/>
        </w:rPr>
        <w:t xml:space="preserve">. </w:t>
      </w:r>
      <w:r>
        <w:rPr>
          <w:i/>
        </w:rPr>
        <w:tab/>
        <w:t>Size-exclusion chromatography-</w:t>
      </w:r>
      <w:r w:rsidRPr="00FE4E55">
        <w:rPr>
          <w:i/>
        </w:rPr>
        <w:t>multi-angle laser light scattering (SEC-MALLS)</w:t>
      </w:r>
    </w:p>
    <w:p w14:paraId="757C8A12" w14:textId="77777777" w:rsidR="00BD6EEB" w:rsidRPr="00291C29" w:rsidRDefault="00BD6EEB" w:rsidP="003F0C70">
      <w:pPr>
        <w:tabs>
          <w:tab w:val="left" w:pos="560"/>
        </w:tabs>
        <w:spacing w:after="0" w:line="480" w:lineRule="auto"/>
        <w:jc w:val="both"/>
        <w:rPr>
          <w:color w:val="FF0000"/>
        </w:rPr>
      </w:pPr>
      <w:r>
        <w:t xml:space="preserve">Size-exclusion chromatography of the water-soluble portion of sesamum gum </w:t>
      </w:r>
      <w:r w:rsidRPr="00315878">
        <w:t xml:space="preserve">shows a large </w:t>
      </w:r>
      <w:r>
        <w:t xml:space="preserve">RI </w:t>
      </w:r>
      <w:r w:rsidRPr="00315878">
        <w:t xml:space="preserve">peak detected at </w:t>
      </w:r>
      <w:r>
        <w:t xml:space="preserve">an </w:t>
      </w:r>
      <w:r w:rsidRPr="00315878">
        <w:t xml:space="preserve">elution volume range of </w:t>
      </w:r>
      <w:r>
        <w:t>10.5</w:t>
      </w:r>
      <w:r w:rsidRPr="006F52BD">
        <w:t>–</w:t>
      </w:r>
      <w:r>
        <w:t>15 mL, representing ~85% of the eluted material, together with several smaller later-eluting peaks (~15% total eluted material)</w:t>
      </w:r>
      <w:r w:rsidR="00DD22E9">
        <w:t xml:space="preserve"> </w:t>
      </w:r>
      <w:r>
        <w:t>(Fig.</w:t>
      </w:r>
      <w:r w:rsidR="00DD22E9">
        <w:t xml:space="preserve"> </w:t>
      </w:r>
      <w:r w:rsidR="00CE304C">
        <w:t>4</w:t>
      </w:r>
      <w:r w:rsidRPr="00315878">
        <w:t>)</w:t>
      </w:r>
      <w:r>
        <w:t xml:space="preserve">.  </w:t>
      </w:r>
      <w:r w:rsidRPr="00A75F57">
        <w:t>The UV absorbance trace (not shown) suggested that there was little protein present, as indicated by the nitrogen content</w:t>
      </w:r>
      <w:r w:rsidR="00A75F57">
        <w:t xml:space="preserve"> (Table 1)</w:t>
      </w:r>
      <w:r w:rsidRPr="00A75F57">
        <w:t>.</w:t>
      </w:r>
      <w:r w:rsidRPr="00315878">
        <w:t xml:space="preserve"> The weight-average molecular weight (M</w:t>
      </w:r>
      <w:r w:rsidRPr="00315878">
        <w:rPr>
          <w:vertAlign w:val="subscript"/>
        </w:rPr>
        <w:t>w</w:t>
      </w:r>
      <w:r>
        <w:t xml:space="preserve">) of </w:t>
      </w:r>
      <w:r>
        <w:lastRenderedPageBreak/>
        <w:t>the major peak was determined to be 1.46</w:t>
      </w:r>
      <w:r w:rsidRPr="00315878">
        <w:t xml:space="preserve"> x 10</w:t>
      </w:r>
      <w:r w:rsidRPr="00315878">
        <w:rPr>
          <w:vertAlign w:val="superscript"/>
        </w:rPr>
        <w:t>6</w:t>
      </w:r>
      <w:r>
        <w:t xml:space="preserve"> Da, </w:t>
      </w:r>
      <w:r w:rsidRPr="00315878">
        <w:t>with a polydispersity index (M</w:t>
      </w:r>
      <w:r w:rsidRPr="00335FFA">
        <w:rPr>
          <w:vertAlign w:val="subscript"/>
        </w:rPr>
        <w:t>w</w:t>
      </w:r>
      <w:r w:rsidRPr="00315878">
        <w:t>/M</w:t>
      </w:r>
      <w:r w:rsidRPr="00335FFA">
        <w:rPr>
          <w:vertAlign w:val="subscript"/>
        </w:rPr>
        <w:t>n</w:t>
      </w:r>
      <w:r>
        <w:t xml:space="preserve">) of 1.33 </w:t>
      </w:r>
      <w:r w:rsidRPr="00315878">
        <w:t xml:space="preserve">and </w:t>
      </w:r>
      <w:r w:rsidRPr="00547F4F">
        <w:t>a radius of gyration of 89 nm.</w:t>
      </w:r>
    </w:p>
    <w:p w14:paraId="45C9D86A" w14:textId="77777777" w:rsidR="00344E46" w:rsidRDefault="00344E46" w:rsidP="003F0C70">
      <w:pPr>
        <w:tabs>
          <w:tab w:val="left" w:pos="560"/>
        </w:tabs>
        <w:spacing w:after="0" w:line="480" w:lineRule="auto"/>
        <w:jc w:val="both"/>
      </w:pPr>
    </w:p>
    <w:p w14:paraId="6B80285B" w14:textId="77777777" w:rsidR="00344E46" w:rsidRDefault="00344E46" w:rsidP="00344E46">
      <w:pPr>
        <w:tabs>
          <w:tab w:val="left" w:pos="560"/>
        </w:tabs>
        <w:spacing w:after="0" w:line="480" w:lineRule="auto"/>
        <w:jc w:val="center"/>
      </w:pPr>
      <w:r>
        <w:rPr>
          <w:noProof/>
          <w:lang w:eastAsia="en-GB"/>
        </w:rPr>
        <w:drawing>
          <wp:inline distT="0" distB="0" distL="0" distR="0" wp14:anchorId="7A93D1F5" wp14:editId="13EA9BAB">
            <wp:extent cx="4298315" cy="311531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8315" cy="3115310"/>
                    </a:xfrm>
                    <a:prstGeom prst="rect">
                      <a:avLst/>
                    </a:prstGeom>
                    <a:noFill/>
                  </pic:spPr>
                </pic:pic>
              </a:graphicData>
            </a:graphic>
          </wp:inline>
        </w:drawing>
      </w:r>
    </w:p>
    <w:p w14:paraId="2E9920B3" w14:textId="77777777" w:rsidR="00344E46" w:rsidRPr="00344E46" w:rsidRDefault="00344E46" w:rsidP="00344E46">
      <w:pPr>
        <w:tabs>
          <w:tab w:val="left" w:pos="560"/>
        </w:tabs>
        <w:spacing w:line="480" w:lineRule="atLeast"/>
        <w:jc w:val="both"/>
        <w:rPr>
          <w:b/>
        </w:rPr>
      </w:pPr>
      <w:r w:rsidRPr="00344E46">
        <w:rPr>
          <w:b/>
          <w:color w:val="000000"/>
          <w:szCs w:val="24"/>
        </w:rPr>
        <w:t>Figure 4.</w:t>
      </w:r>
      <w:r w:rsidRPr="00344E46">
        <w:rPr>
          <w:b/>
        </w:rPr>
        <w:t xml:space="preserve"> Molecular weight analysis by size-exclusion coupled with multi-angle laser light scattering (SEC–MALLS) of purified sesamum gum. </w:t>
      </w:r>
    </w:p>
    <w:p w14:paraId="43882D66" w14:textId="77777777" w:rsidR="00995135" w:rsidRDefault="00995135" w:rsidP="003F0C70">
      <w:pPr>
        <w:tabs>
          <w:tab w:val="left" w:pos="560"/>
        </w:tabs>
        <w:spacing w:after="0" w:line="480" w:lineRule="auto"/>
        <w:jc w:val="both"/>
      </w:pPr>
    </w:p>
    <w:p w14:paraId="5A4268A3" w14:textId="77777777" w:rsidR="00222097" w:rsidRPr="00995135" w:rsidRDefault="00995135" w:rsidP="003F0C70">
      <w:pPr>
        <w:tabs>
          <w:tab w:val="left" w:pos="560"/>
        </w:tabs>
        <w:spacing w:after="0" w:line="480" w:lineRule="auto"/>
        <w:jc w:val="both"/>
        <w:rPr>
          <w:i/>
        </w:rPr>
      </w:pPr>
      <w:r w:rsidRPr="00995135">
        <w:rPr>
          <w:i/>
        </w:rPr>
        <w:t>3.3</w:t>
      </w:r>
      <w:r w:rsidR="00DD22E9">
        <w:rPr>
          <w:i/>
        </w:rPr>
        <w:t>.</w:t>
      </w:r>
      <w:r w:rsidRPr="00995135">
        <w:rPr>
          <w:i/>
        </w:rPr>
        <w:t xml:space="preserve"> Physical analysis</w:t>
      </w:r>
      <w:r w:rsidR="00434B3F">
        <w:rPr>
          <w:i/>
        </w:rPr>
        <w:t xml:space="preserve"> </w:t>
      </w:r>
      <w:r w:rsidRPr="00995135">
        <w:rPr>
          <w:i/>
          <w:iCs/>
        </w:rPr>
        <w:t xml:space="preserve">of </w:t>
      </w:r>
      <w:r w:rsidRPr="00995135">
        <w:rPr>
          <w:rFonts w:cs="Times New Roman"/>
          <w:i/>
          <w:szCs w:val="24"/>
        </w:rPr>
        <w:t>sesamum gum</w:t>
      </w:r>
    </w:p>
    <w:p w14:paraId="40B5131A" w14:textId="77777777" w:rsidR="00BD6EEB" w:rsidRDefault="00BD6EEB" w:rsidP="003F0C70">
      <w:pPr>
        <w:spacing w:after="0" w:line="480" w:lineRule="auto"/>
        <w:jc w:val="both"/>
        <w:rPr>
          <w:rFonts w:cs="Times New Roman"/>
          <w:i/>
          <w:szCs w:val="24"/>
        </w:rPr>
      </w:pPr>
      <w:r>
        <w:rPr>
          <w:rFonts w:cs="Times New Roman"/>
          <w:i/>
          <w:szCs w:val="24"/>
        </w:rPr>
        <w:t>3.</w:t>
      </w:r>
      <w:r w:rsidR="00995135">
        <w:rPr>
          <w:rFonts w:cs="Times New Roman"/>
          <w:i/>
          <w:szCs w:val="24"/>
        </w:rPr>
        <w:t>3</w:t>
      </w:r>
      <w:r w:rsidR="00C550FE">
        <w:rPr>
          <w:rFonts w:cs="Times New Roman"/>
          <w:i/>
          <w:szCs w:val="24"/>
        </w:rPr>
        <w:t>.</w:t>
      </w:r>
      <w:r w:rsidR="00995135">
        <w:rPr>
          <w:rFonts w:cs="Times New Roman"/>
          <w:i/>
          <w:szCs w:val="24"/>
        </w:rPr>
        <w:t>1</w:t>
      </w:r>
      <w:r w:rsidR="006032D6">
        <w:rPr>
          <w:rFonts w:cs="Times New Roman"/>
          <w:i/>
          <w:szCs w:val="24"/>
        </w:rPr>
        <w:t xml:space="preserve">. </w:t>
      </w:r>
      <w:r>
        <w:rPr>
          <w:rFonts w:cs="Times New Roman"/>
          <w:i/>
          <w:szCs w:val="24"/>
        </w:rPr>
        <w:t>Intrinsic viscosity and determination of critical concentration</w:t>
      </w:r>
    </w:p>
    <w:p w14:paraId="7DAA96C5" w14:textId="77777777" w:rsidR="006032D6" w:rsidRDefault="00BD6EEB" w:rsidP="006032D6">
      <w:pPr>
        <w:autoSpaceDE w:val="0"/>
        <w:autoSpaceDN w:val="0"/>
        <w:adjustRightInd w:val="0"/>
        <w:spacing w:after="0" w:line="480" w:lineRule="auto"/>
        <w:jc w:val="both"/>
        <w:rPr>
          <w:rFonts w:cs="Times New Roman"/>
          <w:szCs w:val="24"/>
        </w:rPr>
      </w:pPr>
      <w:r w:rsidRPr="00991954">
        <w:rPr>
          <w:rFonts w:cs="Times New Roman"/>
          <w:szCs w:val="24"/>
        </w:rPr>
        <w:t xml:space="preserve">The intrinsic viscosity of </w:t>
      </w:r>
      <w:r w:rsidR="006032D6">
        <w:rPr>
          <w:rFonts w:cs="Times New Roman"/>
          <w:szCs w:val="24"/>
        </w:rPr>
        <w:t>sesamum gum</w:t>
      </w:r>
      <w:r w:rsidR="00434B3F">
        <w:rPr>
          <w:rFonts w:cs="Times New Roman"/>
          <w:szCs w:val="24"/>
        </w:rPr>
        <w:t xml:space="preserve"> </w:t>
      </w:r>
      <w:r w:rsidRPr="00991954">
        <w:rPr>
          <w:rFonts w:cs="Times New Roman"/>
          <w:szCs w:val="24"/>
        </w:rPr>
        <w:t xml:space="preserve">was determined in </w:t>
      </w:r>
      <w:r w:rsidR="003F3BB1" w:rsidRPr="00991954">
        <w:rPr>
          <w:rFonts w:cs="Times New Roman"/>
          <w:szCs w:val="24"/>
        </w:rPr>
        <w:t>deioni</w:t>
      </w:r>
      <w:r w:rsidR="003F3BB1">
        <w:rPr>
          <w:rFonts w:cs="Times New Roman"/>
          <w:szCs w:val="24"/>
        </w:rPr>
        <w:t>s</w:t>
      </w:r>
      <w:r w:rsidR="003F3BB1" w:rsidRPr="00991954">
        <w:rPr>
          <w:rFonts w:cs="Times New Roman"/>
          <w:szCs w:val="24"/>
        </w:rPr>
        <w:t xml:space="preserve">ed </w:t>
      </w:r>
      <w:r w:rsidRPr="00991954">
        <w:rPr>
          <w:rFonts w:cs="Times New Roman"/>
          <w:szCs w:val="24"/>
        </w:rPr>
        <w:t>water, but to obtain intrinsic viscosity value</w:t>
      </w:r>
      <w:r w:rsidR="00663DB3">
        <w:rPr>
          <w:rFonts w:cs="Times New Roman"/>
          <w:szCs w:val="24"/>
        </w:rPr>
        <w:t>s</w:t>
      </w:r>
      <w:r w:rsidRPr="00991954">
        <w:rPr>
          <w:rFonts w:cs="Times New Roman"/>
          <w:szCs w:val="24"/>
        </w:rPr>
        <w:t xml:space="preserve"> in the absence of electrostatic interactions measurement</w:t>
      </w:r>
      <w:r>
        <w:rPr>
          <w:rFonts w:cs="Times New Roman"/>
          <w:szCs w:val="24"/>
        </w:rPr>
        <w:t>s</w:t>
      </w:r>
      <w:r w:rsidR="00434B3F">
        <w:rPr>
          <w:rFonts w:cs="Times New Roman"/>
          <w:szCs w:val="24"/>
        </w:rPr>
        <w:t xml:space="preserve"> </w:t>
      </w:r>
      <w:r>
        <w:rPr>
          <w:rFonts w:cs="Times New Roman"/>
          <w:szCs w:val="24"/>
        </w:rPr>
        <w:t>were</w:t>
      </w:r>
      <w:r w:rsidR="00434B3F">
        <w:rPr>
          <w:rFonts w:cs="Times New Roman"/>
          <w:szCs w:val="24"/>
        </w:rPr>
        <w:t xml:space="preserve"> </w:t>
      </w:r>
      <w:r w:rsidR="003F3BB1">
        <w:rPr>
          <w:rFonts w:cs="Times New Roman"/>
          <w:szCs w:val="24"/>
        </w:rPr>
        <w:t xml:space="preserve">also </w:t>
      </w:r>
      <w:r w:rsidRPr="00991954">
        <w:rPr>
          <w:rFonts w:cs="Times New Roman"/>
          <w:szCs w:val="24"/>
        </w:rPr>
        <w:t>performed under the electrostatic screening provided by 0.1 M NaCl (</w:t>
      </w:r>
      <w:r w:rsidRPr="00E82032">
        <w:t xml:space="preserve">Kontogiorgos, Margelou, Georgiadis, </w:t>
      </w:r>
      <w:r>
        <w:rPr>
          <w:rFonts w:cs="Times New Roman"/>
          <w:szCs w:val="24"/>
        </w:rPr>
        <w:t>&amp;</w:t>
      </w:r>
      <w:r w:rsidR="009839AD">
        <w:rPr>
          <w:rFonts w:cs="Times New Roman"/>
          <w:szCs w:val="24"/>
        </w:rPr>
        <w:t xml:space="preserve"> </w:t>
      </w:r>
      <w:r>
        <w:t>Ritzoulis, 2012</w:t>
      </w:r>
      <w:r w:rsidRPr="00991954">
        <w:rPr>
          <w:rFonts w:cs="Times New Roman"/>
          <w:szCs w:val="24"/>
        </w:rPr>
        <w:t xml:space="preserve">; </w:t>
      </w:r>
      <w:r>
        <w:rPr>
          <w:rFonts w:cs="Times New Roman"/>
          <w:szCs w:val="24"/>
        </w:rPr>
        <w:t xml:space="preserve">Ndjouenkeu, </w:t>
      </w:r>
      <w:r w:rsidRPr="006068D9">
        <w:rPr>
          <w:rFonts w:cs="Times New Roman"/>
          <w:szCs w:val="24"/>
        </w:rPr>
        <w:t>Akingbala</w:t>
      </w:r>
      <w:r>
        <w:rPr>
          <w:rFonts w:cs="Times New Roman"/>
          <w:szCs w:val="24"/>
        </w:rPr>
        <w:t>,</w:t>
      </w:r>
      <w:r w:rsidR="009839AD">
        <w:rPr>
          <w:rFonts w:cs="Times New Roman"/>
          <w:szCs w:val="24"/>
        </w:rPr>
        <w:t xml:space="preserve"> </w:t>
      </w:r>
      <w:r>
        <w:rPr>
          <w:rFonts w:cs="Times New Roman"/>
          <w:szCs w:val="24"/>
        </w:rPr>
        <w:t>&amp;</w:t>
      </w:r>
      <w:r w:rsidR="009839AD">
        <w:rPr>
          <w:rFonts w:cs="Times New Roman"/>
          <w:szCs w:val="24"/>
        </w:rPr>
        <w:t xml:space="preserve"> </w:t>
      </w:r>
      <w:r w:rsidRPr="006068D9">
        <w:rPr>
          <w:rFonts w:cs="Times New Roman"/>
          <w:szCs w:val="24"/>
        </w:rPr>
        <w:t>Oguntimein</w:t>
      </w:r>
      <w:r>
        <w:rPr>
          <w:rFonts w:cs="Times New Roman"/>
          <w:szCs w:val="24"/>
        </w:rPr>
        <w:t>,</w:t>
      </w:r>
      <w:r w:rsidR="00DD22E9">
        <w:rPr>
          <w:rFonts w:cs="Times New Roman"/>
          <w:szCs w:val="24"/>
        </w:rPr>
        <w:t xml:space="preserve"> </w:t>
      </w:r>
      <w:r>
        <w:rPr>
          <w:rFonts w:cs="Times New Roman"/>
          <w:szCs w:val="24"/>
        </w:rPr>
        <w:t>1997)</w:t>
      </w:r>
      <w:r w:rsidRPr="00991954">
        <w:rPr>
          <w:rFonts w:cs="Times New Roman"/>
          <w:szCs w:val="24"/>
        </w:rPr>
        <w:t xml:space="preserve">.The intrinsic viscosity of </w:t>
      </w:r>
      <w:r w:rsidR="006032D6">
        <w:rPr>
          <w:rFonts w:cs="Times New Roman"/>
          <w:szCs w:val="24"/>
        </w:rPr>
        <w:t>sesamum gum</w:t>
      </w:r>
      <w:r w:rsidR="00434B3F">
        <w:rPr>
          <w:rFonts w:cs="Times New Roman"/>
          <w:szCs w:val="24"/>
        </w:rPr>
        <w:t xml:space="preserve"> </w:t>
      </w:r>
      <w:r w:rsidRPr="00991954">
        <w:rPr>
          <w:rFonts w:cs="Times New Roman"/>
          <w:szCs w:val="24"/>
        </w:rPr>
        <w:t>was</w:t>
      </w:r>
      <w:r>
        <w:rPr>
          <w:rFonts w:cs="Times New Roman"/>
          <w:szCs w:val="24"/>
        </w:rPr>
        <w:t xml:space="preserve"> determined as</w:t>
      </w:r>
      <w:r w:rsidRPr="00991954">
        <w:rPr>
          <w:rFonts w:cs="Times New Roman"/>
          <w:szCs w:val="24"/>
        </w:rPr>
        <w:t xml:space="preserve"> 4.40 dl/g and 3.31 dl/g in deionized water and NaCl respectively.</w:t>
      </w:r>
    </w:p>
    <w:p w14:paraId="14670AF7" w14:textId="77777777" w:rsidR="00BD6EEB" w:rsidRPr="00991954" w:rsidRDefault="00BD6EEB" w:rsidP="006032D6">
      <w:pPr>
        <w:autoSpaceDE w:val="0"/>
        <w:autoSpaceDN w:val="0"/>
        <w:adjustRightInd w:val="0"/>
        <w:spacing w:after="0" w:line="480" w:lineRule="auto"/>
        <w:jc w:val="both"/>
        <w:rPr>
          <w:rFonts w:cs="Times New Roman"/>
          <w:szCs w:val="24"/>
        </w:rPr>
      </w:pPr>
    </w:p>
    <w:p w14:paraId="501C61E6" w14:textId="77777777" w:rsidR="006704FD" w:rsidRDefault="00BD6EEB" w:rsidP="003F0C70">
      <w:pPr>
        <w:autoSpaceDE w:val="0"/>
        <w:autoSpaceDN w:val="0"/>
        <w:adjustRightInd w:val="0"/>
        <w:spacing w:after="0" w:line="480" w:lineRule="auto"/>
        <w:jc w:val="both"/>
        <w:rPr>
          <w:rFonts w:cs="Times New Roman"/>
          <w:szCs w:val="24"/>
        </w:rPr>
      </w:pPr>
      <w:r>
        <w:rPr>
          <w:rFonts w:cs="Times New Roman"/>
          <w:szCs w:val="24"/>
        </w:rPr>
        <w:lastRenderedPageBreak/>
        <w:t xml:space="preserve">The viscosity of the </w:t>
      </w:r>
      <w:r w:rsidR="006032D6">
        <w:rPr>
          <w:rFonts w:cs="Times New Roman"/>
          <w:szCs w:val="24"/>
        </w:rPr>
        <w:t>sesamum gum</w:t>
      </w:r>
      <w:r w:rsidR="00434B3F">
        <w:rPr>
          <w:rFonts w:cs="Times New Roman"/>
          <w:szCs w:val="24"/>
        </w:rPr>
        <w:t xml:space="preserve"> </w:t>
      </w:r>
      <w:r>
        <w:rPr>
          <w:rFonts w:cs="Times New Roman"/>
          <w:szCs w:val="24"/>
        </w:rPr>
        <w:t>was tested in the semi-dilute range of concentrations between 0.</w:t>
      </w:r>
      <w:r w:rsidR="009A0CB2">
        <w:rPr>
          <w:rFonts w:cs="Times New Roman"/>
          <w:szCs w:val="24"/>
        </w:rPr>
        <w:t>0</w:t>
      </w:r>
      <w:r>
        <w:rPr>
          <w:rFonts w:cs="Times New Roman"/>
          <w:szCs w:val="24"/>
        </w:rPr>
        <w:t>2%</w:t>
      </w:r>
      <w:r w:rsidR="00E87053" w:rsidRPr="006F52BD">
        <w:t>–</w:t>
      </w:r>
      <w:r>
        <w:rPr>
          <w:rFonts w:cs="Times New Roman"/>
          <w:szCs w:val="24"/>
        </w:rPr>
        <w:t xml:space="preserve">3.2% w/v and </w:t>
      </w:r>
      <w:r w:rsidR="003F3BB1">
        <w:rPr>
          <w:rFonts w:cs="Times New Roman"/>
          <w:szCs w:val="24"/>
        </w:rPr>
        <w:t xml:space="preserve">shear </w:t>
      </w:r>
      <w:r>
        <w:rPr>
          <w:rFonts w:cs="Times New Roman"/>
          <w:szCs w:val="24"/>
        </w:rPr>
        <w:t>rates from 0.1</w:t>
      </w:r>
      <w:r w:rsidR="00E87053" w:rsidRPr="006F52BD">
        <w:t>–</w:t>
      </w:r>
      <w:r w:rsidRPr="002F3363">
        <w:rPr>
          <w:rFonts w:cs="Times New Roman"/>
          <w:szCs w:val="24"/>
        </w:rPr>
        <w:t>100</w:t>
      </w:r>
      <w:r w:rsidR="001D06CB">
        <w:rPr>
          <w:rFonts w:cs="Times New Roman"/>
          <w:szCs w:val="24"/>
        </w:rPr>
        <w:t xml:space="preserve"> </w:t>
      </w:r>
      <w:r w:rsidRPr="002F3363">
        <w:rPr>
          <w:rFonts w:cs="Times New Roman"/>
          <w:szCs w:val="24"/>
        </w:rPr>
        <w:t>s</w:t>
      </w:r>
      <w:r w:rsidRPr="002F3363">
        <w:rPr>
          <w:rFonts w:cs="Times New Roman"/>
          <w:szCs w:val="24"/>
          <w:vertAlign w:val="superscript"/>
        </w:rPr>
        <w:t>-1</w:t>
      </w:r>
      <w:r w:rsidR="003F3BB1">
        <w:rPr>
          <w:rFonts w:cs="Times New Roman"/>
          <w:szCs w:val="24"/>
        </w:rPr>
        <w:t xml:space="preserve">. </w:t>
      </w:r>
      <w:r>
        <w:rPr>
          <w:rFonts w:cs="Times New Roman"/>
          <w:szCs w:val="24"/>
        </w:rPr>
        <w:t>All the samples in this concentration range exhibited</w:t>
      </w:r>
      <w:r w:rsidR="00593B82">
        <w:rPr>
          <w:rFonts w:cs="Times New Roman"/>
          <w:szCs w:val="24"/>
        </w:rPr>
        <w:t xml:space="preserve"> shear-thinning behaviour (Fig.</w:t>
      </w:r>
      <w:r w:rsidR="00961DA1">
        <w:rPr>
          <w:rFonts w:cs="Times New Roman"/>
          <w:szCs w:val="24"/>
        </w:rPr>
        <w:t>S2</w:t>
      </w:r>
      <w:r>
        <w:rPr>
          <w:rFonts w:cs="Times New Roman"/>
          <w:szCs w:val="24"/>
        </w:rPr>
        <w:t>)</w:t>
      </w:r>
      <w:r w:rsidR="00434B3F">
        <w:rPr>
          <w:rFonts w:cs="Times New Roman"/>
          <w:szCs w:val="24"/>
        </w:rPr>
        <w:t>,</w:t>
      </w:r>
      <w:r w:rsidR="00434B3F">
        <w:t xml:space="preserve"> which</w:t>
      </w:r>
      <w:r>
        <w:t xml:space="preserve"> is apparent in other </w:t>
      </w:r>
      <w:r w:rsidRPr="00A62124">
        <w:rPr>
          <w:rFonts w:cs="Times New Roman"/>
          <w:szCs w:val="24"/>
        </w:rPr>
        <w:t>glucuronomannans</w:t>
      </w:r>
      <w:r w:rsidR="005D40CD">
        <w:rPr>
          <w:rFonts w:cs="Times New Roman"/>
          <w:szCs w:val="24"/>
        </w:rPr>
        <w:t>,</w:t>
      </w:r>
      <w:r w:rsidRPr="00A62124">
        <w:rPr>
          <w:rFonts w:cs="Times New Roman"/>
          <w:szCs w:val="24"/>
        </w:rPr>
        <w:t xml:space="preserve"> such as gum </w:t>
      </w:r>
      <w:r w:rsidR="003F3BB1">
        <w:rPr>
          <w:rFonts w:cs="Times New Roman"/>
          <w:szCs w:val="24"/>
        </w:rPr>
        <w:t>g</w:t>
      </w:r>
      <w:r w:rsidRPr="00A62124">
        <w:rPr>
          <w:rFonts w:cs="Times New Roman"/>
          <w:szCs w:val="24"/>
        </w:rPr>
        <w:t>hatti</w:t>
      </w:r>
      <w:r>
        <w:rPr>
          <w:rFonts w:cs="Times New Roman"/>
          <w:szCs w:val="24"/>
        </w:rPr>
        <w:t xml:space="preserve"> (Kaur, Singh,</w:t>
      </w:r>
      <w:r w:rsidR="00434B3F">
        <w:rPr>
          <w:rFonts w:cs="Times New Roman"/>
          <w:szCs w:val="24"/>
        </w:rPr>
        <w:t xml:space="preserve"> </w:t>
      </w:r>
      <w:r>
        <w:t>&amp;</w:t>
      </w:r>
      <w:r w:rsidRPr="00771955">
        <w:rPr>
          <w:rFonts w:cs="Times New Roman"/>
          <w:szCs w:val="24"/>
        </w:rPr>
        <w:t xml:space="preserve"> Singh</w:t>
      </w:r>
      <w:r>
        <w:rPr>
          <w:rFonts w:cs="Times New Roman"/>
          <w:szCs w:val="24"/>
        </w:rPr>
        <w:t>, 2009).</w:t>
      </w:r>
    </w:p>
    <w:p w14:paraId="6BE488EC" w14:textId="77777777" w:rsidR="001D06CB" w:rsidRDefault="001D06CB" w:rsidP="003F0C70">
      <w:pPr>
        <w:autoSpaceDE w:val="0"/>
        <w:autoSpaceDN w:val="0"/>
        <w:adjustRightInd w:val="0"/>
        <w:spacing w:after="0" w:line="480" w:lineRule="auto"/>
        <w:jc w:val="both"/>
        <w:rPr>
          <w:rFonts w:cs="Times New Roman"/>
          <w:szCs w:val="24"/>
        </w:rPr>
      </w:pPr>
    </w:p>
    <w:p w14:paraId="3965B3CE" w14:textId="77777777" w:rsidR="000340AF" w:rsidRDefault="00BD6EEB" w:rsidP="003F0C70">
      <w:pPr>
        <w:autoSpaceDE w:val="0"/>
        <w:autoSpaceDN w:val="0"/>
        <w:adjustRightInd w:val="0"/>
        <w:spacing w:after="0" w:line="480" w:lineRule="auto"/>
        <w:jc w:val="both"/>
        <w:rPr>
          <w:rFonts w:cs="Times New Roman"/>
          <w:szCs w:val="24"/>
        </w:rPr>
      </w:pPr>
      <w:r>
        <w:rPr>
          <w:rFonts w:cs="Times New Roman"/>
          <w:szCs w:val="24"/>
        </w:rPr>
        <w:t>Recent studies on another</w:t>
      </w:r>
      <w:r w:rsidR="005D40CD">
        <w:rPr>
          <w:rFonts w:cs="Times New Roman"/>
          <w:szCs w:val="24"/>
        </w:rPr>
        <w:t>,</w:t>
      </w:r>
      <w:r>
        <w:rPr>
          <w:rFonts w:cs="Times New Roman"/>
          <w:szCs w:val="24"/>
        </w:rPr>
        <w:t xml:space="preserve"> structurally similar</w:t>
      </w:r>
      <w:r w:rsidR="005D40CD">
        <w:rPr>
          <w:rFonts w:cs="Times New Roman"/>
          <w:szCs w:val="24"/>
        </w:rPr>
        <w:t>,</w:t>
      </w:r>
      <w:r w:rsidR="00434B3F">
        <w:rPr>
          <w:rFonts w:cs="Times New Roman"/>
          <w:szCs w:val="24"/>
        </w:rPr>
        <w:t xml:space="preserve"> </w:t>
      </w:r>
      <w:r>
        <w:rPr>
          <w:rFonts w:cs="Times New Roman"/>
          <w:szCs w:val="24"/>
        </w:rPr>
        <w:t>glucuronomannan extracted from the New Zealand black tree fern</w:t>
      </w:r>
      <w:r w:rsidR="005D40CD">
        <w:rPr>
          <w:rFonts w:cs="Times New Roman"/>
          <w:szCs w:val="24"/>
        </w:rPr>
        <w:t>,</w:t>
      </w:r>
      <w:r w:rsidR="00434B3F">
        <w:rPr>
          <w:rFonts w:cs="Times New Roman"/>
          <w:szCs w:val="24"/>
        </w:rPr>
        <w:t xml:space="preserve"> </w:t>
      </w:r>
      <w:r w:rsidRPr="00A62124">
        <w:rPr>
          <w:rFonts w:cs="Times New Roman"/>
          <w:i/>
          <w:szCs w:val="24"/>
        </w:rPr>
        <w:t>Cyathea</w:t>
      </w:r>
      <w:r w:rsidR="00434B3F">
        <w:rPr>
          <w:rFonts w:cs="Times New Roman"/>
          <w:i/>
          <w:szCs w:val="24"/>
        </w:rPr>
        <w:t xml:space="preserve"> </w:t>
      </w:r>
      <w:r w:rsidRPr="00A62124">
        <w:rPr>
          <w:rFonts w:cs="Times New Roman"/>
          <w:i/>
          <w:szCs w:val="24"/>
        </w:rPr>
        <w:t>medullaris</w:t>
      </w:r>
      <w:r w:rsidR="005D40CD">
        <w:rPr>
          <w:rFonts w:cs="Times New Roman"/>
          <w:szCs w:val="24"/>
        </w:rPr>
        <w:t>,</w:t>
      </w:r>
      <w:r>
        <w:rPr>
          <w:rFonts w:cs="Times New Roman"/>
          <w:szCs w:val="24"/>
        </w:rPr>
        <w:t xml:space="preserve"> showed very different rheological properties with a shear thickening event that occur</w:t>
      </w:r>
      <w:r w:rsidR="005D40CD">
        <w:rPr>
          <w:rFonts w:cs="Times New Roman"/>
          <w:szCs w:val="24"/>
        </w:rPr>
        <w:t>ed</w:t>
      </w:r>
      <w:r>
        <w:rPr>
          <w:rFonts w:cs="Times New Roman"/>
          <w:szCs w:val="24"/>
        </w:rPr>
        <w:t xml:space="preserve"> in the semi</w:t>
      </w:r>
      <w:r w:rsidR="005D40CD">
        <w:rPr>
          <w:rFonts w:cs="Times New Roman"/>
          <w:szCs w:val="24"/>
        </w:rPr>
        <w:t>-</w:t>
      </w:r>
      <w:r>
        <w:rPr>
          <w:rFonts w:cs="Times New Roman"/>
          <w:szCs w:val="24"/>
        </w:rPr>
        <w:t xml:space="preserve">dilute range (Goh, </w:t>
      </w:r>
      <w:r w:rsidRPr="00664AC9">
        <w:rPr>
          <w:rFonts w:cs="Times New Roman"/>
          <w:bCs/>
        </w:rPr>
        <w:t xml:space="preserve">Matia-Merino, Hall, Moughan, </w:t>
      </w:r>
      <w:r>
        <w:rPr>
          <w:rFonts w:cs="Times New Roman"/>
          <w:bCs/>
        </w:rPr>
        <w:t>&amp;</w:t>
      </w:r>
      <w:r w:rsidR="009839AD">
        <w:rPr>
          <w:rFonts w:cs="Times New Roman"/>
          <w:bCs/>
        </w:rPr>
        <w:t xml:space="preserve"> </w:t>
      </w:r>
      <w:r w:rsidRPr="00664AC9">
        <w:rPr>
          <w:rFonts w:cs="Times New Roman"/>
          <w:bCs/>
        </w:rPr>
        <w:t>Singh</w:t>
      </w:r>
      <w:r>
        <w:rPr>
          <w:rFonts w:cs="Times New Roman"/>
          <w:bCs/>
        </w:rPr>
        <w:t xml:space="preserve">, </w:t>
      </w:r>
      <w:r>
        <w:rPr>
          <w:rFonts w:cs="Times New Roman"/>
          <w:szCs w:val="24"/>
        </w:rPr>
        <w:t>2007</w:t>
      </w:r>
      <w:r w:rsidR="00593B82">
        <w:rPr>
          <w:rFonts w:cs="Times New Roman"/>
          <w:szCs w:val="24"/>
        </w:rPr>
        <w:t xml:space="preserve">; </w:t>
      </w:r>
      <w:r w:rsidR="00593B82">
        <w:t>Wee et al., 2014</w:t>
      </w:r>
      <w:r>
        <w:rPr>
          <w:rFonts w:cs="Times New Roman"/>
          <w:szCs w:val="24"/>
        </w:rPr>
        <w:t xml:space="preserve">). The major structural difference between the </w:t>
      </w:r>
      <w:r w:rsidR="006032D6">
        <w:rPr>
          <w:rFonts w:cs="Times New Roman"/>
          <w:szCs w:val="24"/>
        </w:rPr>
        <w:t xml:space="preserve">sesamum gum </w:t>
      </w:r>
      <w:r>
        <w:rPr>
          <w:rFonts w:cs="Times New Roman"/>
          <w:szCs w:val="24"/>
        </w:rPr>
        <w:t>and the</w:t>
      </w:r>
      <w:r w:rsidR="00434B3F">
        <w:rPr>
          <w:rFonts w:cs="Times New Roman"/>
          <w:szCs w:val="24"/>
        </w:rPr>
        <w:t xml:space="preserve"> </w:t>
      </w:r>
      <w:r>
        <w:rPr>
          <w:rFonts w:cs="Times New Roman"/>
          <w:szCs w:val="24"/>
        </w:rPr>
        <w:t xml:space="preserve">glucuronomannan from </w:t>
      </w:r>
      <w:r w:rsidR="007D65B2">
        <w:rPr>
          <w:rFonts w:cs="Times New Roman"/>
          <w:i/>
          <w:szCs w:val="24"/>
        </w:rPr>
        <w:t>C.</w:t>
      </w:r>
      <w:r w:rsidR="00712B57">
        <w:rPr>
          <w:rFonts w:cs="Times New Roman"/>
          <w:i/>
          <w:szCs w:val="24"/>
        </w:rPr>
        <w:t xml:space="preserve"> </w:t>
      </w:r>
      <w:r w:rsidRPr="00A62124">
        <w:rPr>
          <w:rFonts w:cs="Times New Roman"/>
          <w:i/>
          <w:szCs w:val="24"/>
        </w:rPr>
        <w:t>medullaris</w:t>
      </w:r>
      <w:r>
        <w:rPr>
          <w:rFonts w:cs="Times New Roman"/>
          <w:szCs w:val="24"/>
        </w:rPr>
        <w:t xml:space="preserve"> is the absence of </w:t>
      </w:r>
      <w:r w:rsidRPr="00A62124">
        <w:rPr>
          <w:rFonts w:cs="Times New Roman"/>
          <w:i/>
          <w:szCs w:val="24"/>
        </w:rPr>
        <w:t>O</w:t>
      </w:r>
      <w:r>
        <w:rPr>
          <w:rFonts w:cs="Times New Roman"/>
          <w:szCs w:val="24"/>
        </w:rPr>
        <w:t>-methyl esterification of the uronic acids in</w:t>
      </w:r>
      <w:r w:rsidR="00434B3F">
        <w:rPr>
          <w:rFonts w:cs="Times New Roman"/>
          <w:szCs w:val="24"/>
        </w:rPr>
        <w:t xml:space="preserve"> </w:t>
      </w:r>
      <w:r w:rsidR="006032D6">
        <w:rPr>
          <w:rFonts w:cs="Times New Roman"/>
          <w:szCs w:val="24"/>
        </w:rPr>
        <w:t>sesamum gum</w:t>
      </w:r>
      <w:r>
        <w:rPr>
          <w:rFonts w:cs="Times New Roman"/>
          <w:szCs w:val="24"/>
        </w:rPr>
        <w:t xml:space="preserve">. </w:t>
      </w:r>
      <w:r w:rsidR="005D40CD">
        <w:rPr>
          <w:rFonts w:cs="Times New Roman"/>
          <w:szCs w:val="24"/>
        </w:rPr>
        <w:t xml:space="preserve">The presence of </w:t>
      </w:r>
      <w:r w:rsidRPr="00A62124">
        <w:rPr>
          <w:rFonts w:cs="Times New Roman"/>
          <w:i/>
          <w:szCs w:val="24"/>
        </w:rPr>
        <w:t>O</w:t>
      </w:r>
      <w:r>
        <w:rPr>
          <w:rFonts w:cs="Times New Roman"/>
          <w:szCs w:val="24"/>
        </w:rPr>
        <w:t>-</w:t>
      </w:r>
      <w:r w:rsidR="000340AF">
        <w:rPr>
          <w:rFonts w:cs="Times New Roman"/>
          <w:szCs w:val="24"/>
        </w:rPr>
        <w:t>m</w:t>
      </w:r>
      <w:r>
        <w:rPr>
          <w:rFonts w:cs="Times New Roman"/>
          <w:szCs w:val="24"/>
        </w:rPr>
        <w:t xml:space="preserve">ethyl </w:t>
      </w:r>
      <w:r w:rsidR="00034C03">
        <w:rPr>
          <w:rFonts w:cs="Times New Roman"/>
          <w:szCs w:val="24"/>
        </w:rPr>
        <w:t>esterification</w:t>
      </w:r>
      <w:r>
        <w:rPr>
          <w:rFonts w:cs="Times New Roman"/>
          <w:szCs w:val="24"/>
        </w:rPr>
        <w:t xml:space="preserve"> and</w:t>
      </w:r>
      <w:r w:rsidR="005D40CD">
        <w:rPr>
          <w:rFonts w:cs="Times New Roman"/>
          <w:szCs w:val="24"/>
        </w:rPr>
        <w:t>,</w:t>
      </w:r>
      <w:r>
        <w:rPr>
          <w:rFonts w:cs="Times New Roman"/>
          <w:szCs w:val="24"/>
        </w:rPr>
        <w:t xml:space="preserve"> more importantly</w:t>
      </w:r>
      <w:r w:rsidR="000340AF">
        <w:rPr>
          <w:rFonts w:cs="Times New Roman"/>
          <w:szCs w:val="24"/>
        </w:rPr>
        <w:t>,</w:t>
      </w:r>
      <w:r w:rsidR="00FB19CE">
        <w:rPr>
          <w:rFonts w:cs="Times New Roman"/>
          <w:szCs w:val="24"/>
        </w:rPr>
        <w:t xml:space="preserve"> </w:t>
      </w:r>
      <w:r w:rsidR="005D40CD">
        <w:rPr>
          <w:rFonts w:cs="Times New Roman"/>
          <w:szCs w:val="24"/>
        </w:rPr>
        <w:t xml:space="preserve">the </w:t>
      </w:r>
      <w:r w:rsidR="000340AF">
        <w:rPr>
          <w:rFonts w:cs="Times New Roman"/>
          <w:szCs w:val="24"/>
        </w:rPr>
        <w:t xml:space="preserve">lack of charge on the </w:t>
      </w:r>
      <w:r>
        <w:rPr>
          <w:rFonts w:cs="Times New Roman"/>
          <w:szCs w:val="24"/>
        </w:rPr>
        <w:t>glucuronic acid</w:t>
      </w:r>
      <w:r w:rsidR="000340AF">
        <w:rPr>
          <w:rFonts w:cs="Times New Roman"/>
          <w:szCs w:val="24"/>
        </w:rPr>
        <w:t xml:space="preserve"> residues in</w:t>
      </w:r>
      <w:r>
        <w:rPr>
          <w:rFonts w:cs="Times New Roman"/>
          <w:szCs w:val="24"/>
        </w:rPr>
        <w:t xml:space="preserve"> backbone of the</w:t>
      </w:r>
      <w:r w:rsidR="00FB19CE">
        <w:rPr>
          <w:rFonts w:cs="Times New Roman"/>
          <w:szCs w:val="24"/>
        </w:rPr>
        <w:t xml:space="preserve"> </w:t>
      </w:r>
      <w:r>
        <w:rPr>
          <w:rFonts w:cs="Times New Roman"/>
          <w:szCs w:val="24"/>
        </w:rPr>
        <w:t xml:space="preserve">glucuronomannan from </w:t>
      </w:r>
      <w:r w:rsidR="007D65B2">
        <w:rPr>
          <w:rFonts w:cs="Times New Roman"/>
          <w:i/>
          <w:szCs w:val="24"/>
        </w:rPr>
        <w:t>C.</w:t>
      </w:r>
      <w:r w:rsidR="00712B57">
        <w:rPr>
          <w:rFonts w:cs="Times New Roman"/>
          <w:i/>
          <w:szCs w:val="24"/>
        </w:rPr>
        <w:t xml:space="preserve"> </w:t>
      </w:r>
      <w:r w:rsidRPr="00A62124">
        <w:rPr>
          <w:rFonts w:cs="Times New Roman"/>
          <w:i/>
          <w:szCs w:val="24"/>
        </w:rPr>
        <w:t>medullaris</w:t>
      </w:r>
      <w:r w:rsidR="00FB19CE">
        <w:rPr>
          <w:rFonts w:cs="Times New Roman"/>
          <w:i/>
          <w:szCs w:val="24"/>
        </w:rPr>
        <w:t xml:space="preserve"> </w:t>
      </w:r>
      <w:r w:rsidR="000340AF">
        <w:rPr>
          <w:rFonts w:cs="Times New Roman"/>
          <w:szCs w:val="24"/>
        </w:rPr>
        <w:t>results in</w:t>
      </w:r>
      <w:r w:rsidR="00FB19CE">
        <w:rPr>
          <w:rFonts w:cs="Times New Roman"/>
          <w:szCs w:val="24"/>
        </w:rPr>
        <w:t xml:space="preserve"> </w:t>
      </w:r>
      <w:r w:rsidR="005D40CD">
        <w:rPr>
          <w:rFonts w:cs="Times New Roman"/>
          <w:szCs w:val="24"/>
        </w:rPr>
        <w:t xml:space="preserve">a </w:t>
      </w:r>
      <w:r>
        <w:rPr>
          <w:rFonts w:cs="Times New Roman"/>
          <w:szCs w:val="24"/>
        </w:rPr>
        <w:t>comp</w:t>
      </w:r>
      <w:r w:rsidR="000340AF">
        <w:rPr>
          <w:rFonts w:cs="Times New Roman"/>
          <w:szCs w:val="24"/>
        </w:rPr>
        <w:t>act folded chain structure where</w:t>
      </w:r>
      <w:r w:rsidR="00FB19CE">
        <w:rPr>
          <w:rFonts w:cs="Times New Roman"/>
          <w:szCs w:val="24"/>
        </w:rPr>
        <w:t xml:space="preserve"> </w:t>
      </w:r>
      <w:r>
        <w:rPr>
          <w:rFonts w:cs="Times New Roman"/>
          <w:szCs w:val="24"/>
        </w:rPr>
        <w:t>i</w:t>
      </w:r>
      <w:r w:rsidRPr="009B0B53">
        <w:rPr>
          <w:rFonts w:cs="Times New Roman"/>
          <w:szCs w:val="24"/>
        </w:rPr>
        <w:t>ntr</w:t>
      </w:r>
      <w:r>
        <w:rPr>
          <w:rFonts w:cs="Times New Roman"/>
          <w:szCs w:val="24"/>
        </w:rPr>
        <w:t>am</w:t>
      </w:r>
      <w:r w:rsidR="000340AF">
        <w:rPr>
          <w:rFonts w:cs="Times New Roman"/>
          <w:szCs w:val="24"/>
        </w:rPr>
        <w:t>olecular interactions dominate</w:t>
      </w:r>
      <w:r w:rsidRPr="009B0B53">
        <w:rPr>
          <w:rFonts w:cs="Times New Roman"/>
          <w:szCs w:val="24"/>
        </w:rPr>
        <w:t xml:space="preserve"> within each chain</w:t>
      </w:r>
      <w:r>
        <w:rPr>
          <w:rFonts w:cs="Times New Roman"/>
          <w:szCs w:val="24"/>
        </w:rPr>
        <w:t xml:space="preserve">. This would explain the relatively </w:t>
      </w:r>
      <w:r w:rsidRPr="00625E2E">
        <w:rPr>
          <w:rFonts w:cs="Times New Roman"/>
          <w:szCs w:val="24"/>
        </w:rPr>
        <w:t>low viscosity and Newtonian</w:t>
      </w:r>
      <w:r>
        <w:rPr>
          <w:rFonts w:cs="Times New Roman"/>
          <w:szCs w:val="24"/>
        </w:rPr>
        <w:t xml:space="preserve"> behaviour at low shear rates</w:t>
      </w:r>
      <w:r w:rsidR="000340AF">
        <w:rPr>
          <w:rFonts w:cs="Times New Roman"/>
          <w:szCs w:val="24"/>
        </w:rPr>
        <w:t>,</w:t>
      </w:r>
      <w:r w:rsidR="00625E2E">
        <w:rPr>
          <w:rFonts w:cs="Times New Roman"/>
          <w:szCs w:val="24"/>
        </w:rPr>
        <w:t xml:space="preserve"> reported by Goh et al</w:t>
      </w:r>
      <w:r w:rsidR="00CE304C">
        <w:rPr>
          <w:rFonts w:cs="Times New Roman"/>
          <w:szCs w:val="24"/>
        </w:rPr>
        <w:t>.</w:t>
      </w:r>
      <w:r w:rsidR="00FB19CE">
        <w:rPr>
          <w:rFonts w:cs="Times New Roman"/>
          <w:szCs w:val="24"/>
        </w:rPr>
        <w:t xml:space="preserve"> </w:t>
      </w:r>
      <w:r w:rsidR="005D40CD">
        <w:rPr>
          <w:rFonts w:cs="Times New Roman"/>
          <w:szCs w:val="24"/>
        </w:rPr>
        <w:t>(</w:t>
      </w:r>
      <w:r w:rsidR="00625E2E">
        <w:rPr>
          <w:rFonts w:cs="Times New Roman"/>
          <w:szCs w:val="24"/>
        </w:rPr>
        <w:t>2007</w:t>
      </w:r>
      <w:r w:rsidR="005D40CD">
        <w:rPr>
          <w:rFonts w:cs="Times New Roman"/>
          <w:szCs w:val="24"/>
        </w:rPr>
        <w:t>)</w:t>
      </w:r>
      <w:r w:rsidR="00625E2E">
        <w:rPr>
          <w:rFonts w:cs="Times New Roman"/>
          <w:szCs w:val="24"/>
        </w:rPr>
        <w:t xml:space="preserve"> and Wee et al</w:t>
      </w:r>
      <w:r w:rsidR="00CE304C">
        <w:rPr>
          <w:rFonts w:cs="Times New Roman"/>
          <w:szCs w:val="24"/>
        </w:rPr>
        <w:t>.</w:t>
      </w:r>
      <w:r w:rsidR="00FB19CE">
        <w:rPr>
          <w:rFonts w:cs="Times New Roman"/>
          <w:szCs w:val="24"/>
        </w:rPr>
        <w:t xml:space="preserve"> </w:t>
      </w:r>
      <w:r w:rsidR="005D40CD">
        <w:rPr>
          <w:rFonts w:cs="Times New Roman"/>
          <w:szCs w:val="24"/>
        </w:rPr>
        <w:t>(</w:t>
      </w:r>
      <w:r w:rsidR="00625E2E">
        <w:rPr>
          <w:rFonts w:cs="Times New Roman"/>
          <w:szCs w:val="24"/>
        </w:rPr>
        <w:t>2014</w:t>
      </w:r>
      <w:r w:rsidR="005D40CD">
        <w:rPr>
          <w:rFonts w:cs="Times New Roman"/>
          <w:szCs w:val="24"/>
        </w:rPr>
        <w:t>)</w:t>
      </w:r>
      <w:r>
        <w:rPr>
          <w:rFonts w:cs="Times New Roman"/>
          <w:szCs w:val="24"/>
        </w:rPr>
        <w:t xml:space="preserve">. </w:t>
      </w:r>
      <w:r w:rsidRPr="006D12B0">
        <w:rPr>
          <w:rFonts w:cs="Times New Roman"/>
          <w:szCs w:val="24"/>
        </w:rPr>
        <w:t>As shear rate increases</w:t>
      </w:r>
      <w:r w:rsidR="00FB19CE">
        <w:rPr>
          <w:rFonts w:cs="Times New Roman"/>
          <w:szCs w:val="24"/>
        </w:rPr>
        <w:t xml:space="preserve"> </w:t>
      </w:r>
      <w:r w:rsidRPr="006D12B0">
        <w:rPr>
          <w:rFonts w:cs="Times New Roman"/>
          <w:szCs w:val="24"/>
        </w:rPr>
        <w:t>these compact chains begin to unfold and elongate, exposing the functional groups present along the backbone of each chain encouraging intermolecular interactions to occur</w:t>
      </w:r>
      <w:r w:rsidR="00625E2E">
        <w:rPr>
          <w:rFonts w:cs="Times New Roman"/>
          <w:szCs w:val="24"/>
        </w:rPr>
        <w:t>,</w:t>
      </w:r>
      <w:r w:rsidRPr="006D12B0">
        <w:rPr>
          <w:rFonts w:cs="Times New Roman"/>
          <w:szCs w:val="24"/>
        </w:rPr>
        <w:t xml:space="preserve"> leading to shear-thickening behaviour</w:t>
      </w:r>
      <w:r w:rsidR="00FB19CE">
        <w:rPr>
          <w:rFonts w:cs="Times New Roman"/>
          <w:szCs w:val="24"/>
        </w:rPr>
        <w:t xml:space="preserve"> </w:t>
      </w:r>
      <w:r w:rsidR="000340AF">
        <w:rPr>
          <w:rFonts w:cs="Times New Roman"/>
          <w:szCs w:val="24"/>
        </w:rPr>
        <w:t>(Wee et al</w:t>
      </w:r>
      <w:r w:rsidR="00CE304C">
        <w:rPr>
          <w:rFonts w:cs="Times New Roman"/>
          <w:szCs w:val="24"/>
        </w:rPr>
        <w:t>.</w:t>
      </w:r>
      <w:r w:rsidR="000340AF">
        <w:rPr>
          <w:rFonts w:cs="Times New Roman"/>
          <w:szCs w:val="24"/>
        </w:rPr>
        <w:t>, 2014)</w:t>
      </w:r>
      <w:r w:rsidRPr="006D12B0">
        <w:rPr>
          <w:rFonts w:cs="Times New Roman"/>
          <w:szCs w:val="24"/>
        </w:rPr>
        <w:t xml:space="preserve">. In contrast, the absence of </w:t>
      </w:r>
      <w:r w:rsidRPr="006D12B0">
        <w:rPr>
          <w:rFonts w:cs="Times New Roman"/>
          <w:i/>
          <w:szCs w:val="24"/>
        </w:rPr>
        <w:t>O</w:t>
      </w:r>
      <w:r w:rsidRPr="006D12B0">
        <w:rPr>
          <w:rFonts w:cs="Times New Roman"/>
          <w:szCs w:val="24"/>
        </w:rPr>
        <w:t>-</w:t>
      </w:r>
      <w:r>
        <w:rPr>
          <w:rFonts w:cs="Times New Roman"/>
          <w:szCs w:val="24"/>
        </w:rPr>
        <w:t>m</w:t>
      </w:r>
      <w:r w:rsidRPr="006D12B0">
        <w:rPr>
          <w:rFonts w:cs="Times New Roman"/>
          <w:szCs w:val="24"/>
        </w:rPr>
        <w:t xml:space="preserve">ethyl esterification </w:t>
      </w:r>
      <w:r w:rsidR="00C94E60">
        <w:rPr>
          <w:rFonts w:cs="Times New Roman"/>
          <w:szCs w:val="24"/>
        </w:rPr>
        <w:t>in the</w:t>
      </w:r>
      <w:r w:rsidR="00FB19CE">
        <w:rPr>
          <w:rFonts w:cs="Times New Roman"/>
          <w:szCs w:val="24"/>
        </w:rPr>
        <w:t xml:space="preserve"> </w:t>
      </w:r>
      <w:r w:rsidR="006032D6">
        <w:rPr>
          <w:rFonts w:cs="Times New Roman"/>
          <w:szCs w:val="24"/>
        </w:rPr>
        <w:t xml:space="preserve">sesamum gum </w:t>
      </w:r>
      <w:r>
        <w:rPr>
          <w:rFonts w:cs="Times New Roman"/>
          <w:szCs w:val="24"/>
        </w:rPr>
        <w:t>glucuronomannan</w:t>
      </w:r>
      <w:r w:rsidR="00FB19CE">
        <w:rPr>
          <w:rFonts w:cs="Times New Roman"/>
          <w:szCs w:val="24"/>
        </w:rPr>
        <w:t xml:space="preserve"> </w:t>
      </w:r>
      <w:r w:rsidR="000340AF">
        <w:rPr>
          <w:rFonts w:cs="Times New Roman"/>
          <w:szCs w:val="24"/>
        </w:rPr>
        <w:t>causes</w:t>
      </w:r>
      <w:r>
        <w:rPr>
          <w:rFonts w:cs="Times New Roman"/>
          <w:szCs w:val="24"/>
        </w:rPr>
        <w:t xml:space="preserve"> the chains to be extended and stiff favouring intermolecular entanglement to dominate over intramolecular interactions. This would explain the relatively high viscosity of </w:t>
      </w:r>
      <w:r w:rsidR="006032D6">
        <w:rPr>
          <w:rFonts w:cs="Times New Roman"/>
          <w:szCs w:val="24"/>
        </w:rPr>
        <w:t xml:space="preserve">sesamum gum </w:t>
      </w:r>
      <w:r>
        <w:rPr>
          <w:rFonts w:cs="Times New Roman"/>
          <w:szCs w:val="24"/>
        </w:rPr>
        <w:t>at low concentrations</w:t>
      </w:r>
      <w:r w:rsidR="000340AF">
        <w:rPr>
          <w:rFonts w:cs="Times New Roman"/>
          <w:szCs w:val="24"/>
        </w:rPr>
        <w:t xml:space="preserve"> compared with that of the glucu</w:t>
      </w:r>
      <w:r w:rsidR="00712B57">
        <w:rPr>
          <w:rFonts w:cs="Times New Roman"/>
          <w:szCs w:val="24"/>
        </w:rPr>
        <w:t>r</w:t>
      </w:r>
      <w:r w:rsidR="000340AF">
        <w:rPr>
          <w:rFonts w:cs="Times New Roman"/>
          <w:szCs w:val="24"/>
        </w:rPr>
        <w:t xml:space="preserve">onomannan from </w:t>
      </w:r>
      <w:r w:rsidR="007D65B2">
        <w:rPr>
          <w:rFonts w:cs="Times New Roman"/>
          <w:i/>
          <w:szCs w:val="24"/>
        </w:rPr>
        <w:t>C.</w:t>
      </w:r>
      <w:r w:rsidR="00712B57">
        <w:rPr>
          <w:rFonts w:cs="Times New Roman"/>
          <w:i/>
          <w:szCs w:val="24"/>
        </w:rPr>
        <w:t xml:space="preserve"> </w:t>
      </w:r>
      <w:r w:rsidR="000340AF" w:rsidRPr="00A62124">
        <w:rPr>
          <w:rFonts w:cs="Times New Roman"/>
          <w:i/>
          <w:szCs w:val="24"/>
        </w:rPr>
        <w:t>medullaris</w:t>
      </w:r>
      <w:r>
        <w:rPr>
          <w:rFonts w:cs="Times New Roman"/>
          <w:szCs w:val="24"/>
        </w:rPr>
        <w:t xml:space="preserve">. </w:t>
      </w:r>
    </w:p>
    <w:p w14:paraId="0DAFB93C" w14:textId="77777777" w:rsidR="006032D6" w:rsidRDefault="006032D6" w:rsidP="003F0C70">
      <w:pPr>
        <w:autoSpaceDE w:val="0"/>
        <w:autoSpaceDN w:val="0"/>
        <w:adjustRightInd w:val="0"/>
        <w:spacing w:after="0" w:line="480" w:lineRule="auto"/>
        <w:jc w:val="both"/>
        <w:rPr>
          <w:rFonts w:cs="Times New Roman"/>
          <w:szCs w:val="24"/>
        </w:rPr>
      </w:pPr>
    </w:p>
    <w:p w14:paraId="2961ECA5" w14:textId="77777777" w:rsidR="00BD6EEB" w:rsidRDefault="00CF0093" w:rsidP="003F0C70">
      <w:pPr>
        <w:autoSpaceDE w:val="0"/>
        <w:autoSpaceDN w:val="0"/>
        <w:adjustRightInd w:val="0"/>
        <w:spacing w:after="0" w:line="480" w:lineRule="auto"/>
        <w:jc w:val="both"/>
        <w:rPr>
          <w:rFonts w:cs="Times New Roman"/>
          <w:szCs w:val="24"/>
        </w:rPr>
      </w:pPr>
      <w:r>
        <w:rPr>
          <w:rFonts w:cs="Times New Roman"/>
          <w:szCs w:val="24"/>
        </w:rPr>
        <w:t>To examine the behaviour of</w:t>
      </w:r>
      <w:r w:rsidR="00FB19CE">
        <w:rPr>
          <w:rFonts w:cs="Times New Roman"/>
          <w:szCs w:val="24"/>
        </w:rPr>
        <w:t xml:space="preserve"> </w:t>
      </w:r>
      <w:r w:rsidR="006032D6">
        <w:rPr>
          <w:rFonts w:cs="Times New Roman"/>
          <w:szCs w:val="24"/>
        </w:rPr>
        <w:t xml:space="preserve">sesamum gum </w:t>
      </w:r>
      <w:r>
        <w:rPr>
          <w:rFonts w:cs="Times New Roman"/>
          <w:szCs w:val="24"/>
        </w:rPr>
        <w:t>in the dilute and semi</w:t>
      </w:r>
      <w:r w:rsidR="005D40CD">
        <w:rPr>
          <w:rFonts w:cs="Times New Roman"/>
          <w:szCs w:val="24"/>
        </w:rPr>
        <w:t>-</w:t>
      </w:r>
      <w:r>
        <w:rPr>
          <w:rFonts w:cs="Times New Roman"/>
          <w:szCs w:val="24"/>
        </w:rPr>
        <w:t>dilute regime, d</w:t>
      </w:r>
      <w:r w:rsidR="00BD6EEB" w:rsidRPr="00991954">
        <w:rPr>
          <w:rFonts w:cs="Times New Roman"/>
          <w:szCs w:val="24"/>
        </w:rPr>
        <w:t>ouble-logarithmic plots of (η</w:t>
      </w:r>
      <w:r w:rsidR="00BD6EEB" w:rsidRPr="0011239B">
        <w:rPr>
          <w:rFonts w:cs="Times New Roman"/>
          <w:szCs w:val="24"/>
          <w:vertAlign w:val="subscript"/>
        </w:rPr>
        <w:t>sp</w:t>
      </w:r>
      <w:r w:rsidR="00BD6EEB" w:rsidRPr="00991954">
        <w:rPr>
          <w:rFonts w:cs="Times New Roman"/>
          <w:szCs w:val="24"/>
        </w:rPr>
        <w:t xml:space="preserve">) vs. c[η] were constructed to determine the </w:t>
      </w:r>
      <w:r w:rsidR="00BD6EEB">
        <w:rPr>
          <w:rFonts w:cs="Times New Roman"/>
          <w:szCs w:val="24"/>
        </w:rPr>
        <w:t>critical</w:t>
      </w:r>
      <w:r w:rsidR="00BD6EEB" w:rsidRPr="00991954">
        <w:rPr>
          <w:rFonts w:cs="Times New Roman"/>
          <w:szCs w:val="24"/>
        </w:rPr>
        <w:t xml:space="preserve"> concentration (c*) </w:t>
      </w:r>
      <w:r w:rsidR="00BD6EEB" w:rsidRPr="00991954">
        <w:rPr>
          <w:rFonts w:cs="Times New Roman"/>
          <w:szCs w:val="24"/>
        </w:rPr>
        <w:lastRenderedPageBreak/>
        <w:t>at which the transition from the dilute to concentrated regime occur</w:t>
      </w:r>
      <w:r w:rsidR="00BD6EEB">
        <w:rPr>
          <w:rFonts w:cs="Times New Roman"/>
          <w:szCs w:val="24"/>
        </w:rPr>
        <w:t>s</w:t>
      </w:r>
      <w:r w:rsidR="00BD6EEB" w:rsidRPr="00991954">
        <w:rPr>
          <w:rFonts w:cs="Times New Roman"/>
          <w:szCs w:val="24"/>
        </w:rPr>
        <w:t xml:space="preserve"> (Morris</w:t>
      </w:r>
      <w:r w:rsidR="00BD6EEB">
        <w:rPr>
          <w:rFonts w:cs="Times New Roman"/>
          <w:szCs w:val="24"/>
        </w:rPr>
        <w:t>,</w:t>
      </w:r>
      <w:r w:rsidR="00FB19CE">
        <w:rPr>
          <w:rFonts w:cs="Times New Roman"/>
          <w:szCs w:val="24"/>
        </w:rPr>
        <w:t xml:space="preserve"> </w:t>
      </w:r>
      <w:r w:rsidR="00BD6EEB">
        <w:t xml:space="preserve">Cutler, Ross-Murphy, &amp; Rees, </w:t>
      </w:r>
      <w:r w:rsidR="00BD6EEB" w:rsidRPr="00991954">
        <w:rPr>
          <w:rFonts w:cs="Times New Roman"/>
          <w:szCs w:val="24"/>
        </w:rPr>
        <w:t>1981)</w:t>
      </w:r>
      <w:r w:rsidR="005D40CD">
        <w:rPr>
          <w:rFonts w:cs="Times New Roman"/>
          <w:szCs w:val="24"/>
        </w:rPr>
        <w:t>. T</w:t>
      </w:r>
      <w:r w:rsidR="00BD6EEB" w:rsidRPr="00991954">
        <w:rPr>
          <w:rFonts w:cs="Times New Roman"/>
          <w:szCs w:val="24"/>
        </w:rPr>
        <w:t xml:space="preserve">he </w:t>
      </w:r>
      <w:r w:rsidR="00BD6EEB">
        <w:rPr>
          <w:rFonts w:cs="Times New Roman"/>
          <w:szCs w:val="24"/>
        </w:rPr>
        <w:t>critical</w:t>
      </w:r>
      <w:r>
        <w:rPr>
          <w:rFonts w:cs="Times New Roman"/>
          <w:szCs w:val="24"/>
        </w:rPr>
        <w:t xml:space="preserve"> concentration</w:t>
      </w:r>
      <w:r w:rsidR="00BD6EEB" w:rsidRPr="00991954">
        <w:rPr>
          <w:rFonts w:cs="Times New Roman"/>
          <w:szCs w:val="24"/>
        </w:rPr>
        <w:t xml:space="preserve"> c* was estimated at 0.1 %</w:t>
      </w:r>
      <w:r w:rsidR="00473E51">
        <w:rPr>
          <w:rFonts w:cs="Times New Roman"/>
          <w:szCs w:val="24"/>
        </w:rPr>
        <w:t xml:space="preserve"> </w:t>
      </w:r>
      <w:r w:rsidR="00BD6EEB" w:rsidRPr="00991954">
        <w:rPr>
          <w:rFonts w:cs="Times New Roman"/>
          <w:szCs w:val="24"/>
        </w:rPr>
        <w:t xml:space="preserve">w/v (Fig. </w:t>
      </w:r>
      <w:r w:rsidR="00CE304C">
        <w:rPr>
          <w:rFonts w:cs="Times New Roman"/>
          <w:szCs w:val="24"/>
        </w:rPr>
        <w:t>5</w:t>
      </w:r>
      <w:r w:rsidR="00BD6EEB" w:rsidRPr="00991954">
        <w:rPr>
          <w:rFonts w:cs="Times New Roman"/>
          <w:szCs w:val="24"/>
        </w:rPr>
        <w:t>).</w:t>
      </w:r>
      <w:r w:rsidR="005D40CD">
        <w:rPr>
          <w:rFonts w:cs="Times New Roman"/>
          <w:szCs w:val="24"/>
        </w:rPr>
        <w:t xml:space="preserve"> I</w:t>
      </w:r>
      <w:r w:rsidR="00BD6EEB" w:rsidRPr="00991954">
        <w:rPr>
          <w:rFonts w:cs="Times New Roman"/>
          <w:szCs w:val="24"/>
        </w:rPr>
        <w:t xml:space="preserve">n general, polymers that have high [η] will also exhibit a transition from the dilute to concentrated region at lower polymer concentration due to the increased number of intermolecular interactions. </w:t>
      </w:r>
      <w:r w:rsidR="0088192F">
        <w:rPr>
          <w:rFonts w:cs="Times New Roman"/>
          <w:szCs w:val="24"/>
        </w:rPr>
        <w:t>It</w:t>
      </w:r>
      <w:r w:rsidR="0088192F" w:rsidRPr="00991954">
        <w:rPr>
          <w:rFonts w:cs="Times New Roman"/>
          <w:szCs w:val="24"/>
        </w:rPr>
        <w:t xml:space="preserve"> has been r</w:t>
      </w:r>
      <w:r w:rsidR="0088192F">
        <w:rPr>
          <w:rFonts w:cs="Times New Roman"/>
          <w:szCs w:val="24"/>
        </w:rPr>
        <w:t>e</w:t>
      </w:r>
      <w:r w:rsidR="0088192F" w:rsidRPr="00991954">
        <w:rPr>
          <w:rFonts w:cs="Times New Roman"/>
          <w:szCs w:val="24"/>
        </w:rPr>
        <w:t>ported that for most random coiled polymers the</w:t>
      </w:r>
      <w:r w:rsidR="0088192F">
        <w:rPr>
          <w:rFonts w:cs="Times New Roman"/>
          <w:szCs w:val="24"/>
        </w:rPr>
        <w:t>re is</w:t>
      </w:r>
      <w:r w:rsidR="0088192F" w:rsidRPr="00991954">
        <w:rPr>
          <w:rFonts w:cs="Times New Roman"/>
          <w:szCs w:val="24"/>
        </w:rPr>
        <w:t xml:space="preserve"> a sharp change in slope from 1 to </w:t>
      </w:r>
      <w:r w:rsidR="00D65CF0">
        <w:rPr>
          <w:rFonts w:cs="Times New Roman"/>
          <w:szCs w:val="24"/>
        </w:rPr>
        <w:t>approximately</w:t>
      </w:r>
      <w:r w:rsidR="0088192F" w:rsidRPr="00991954">
        <w:rPr>
          <w:rFonts w:cs="Times New Roman"/>
          <w:szCs w:val="24"/>
        </w:rPr>
        <w:t xml:space="preserve"> 3.3</w:t>
      </w:r>
      <w:r w:rsidR="00D65CF0">
        <w:rPr>
          <w:rFonts w:cs="Times New Roman"/>
          <w:szCs w:val="24"/>
        </w:rPr>
        <w:t xml:space="preserve"> on</w:t>
      </w:r>
      <w:r w:rsidR="00FB19CE">
        <w:rPr>
          <w:rFonts w:cs="Times New Roman"/>
          <w:szCs w:val="24"/>
        </w:rPr>
        <w:t xml:space="preserve"> </w:t>
      </w:r>
      <w:r w:rsidR="00D65CF0" w:rsidRPr="00991954">
        <w:rPr>
          <w:rFonts w:cs="Times New Roman"/>
          <w:szCs w:val="24"/>
        </w:rPr>
        <w:t xml:space="preserve">transition from the dilute to concentrated regime </w:t>
      </w:r>
      <w:r w:rsidR="0088192F" w:rsidRPr="00991954">
        <w:rPr>
          <w:rFonts w:cs="Times New Roman"/>
          <w:szCs w:val="24"/>
        </w:rPr>
        <w:t>(Morris et al., 1981; Ndjouenkeu et al., 1997; Wee et al., 2014).</w:t>
      </w:r>
      <w:r w:rsidR="00473E51">
        <w:rPr>
          <w:rFonts w:cs="Times New Roman"/>
          <w:szCs w:val="24"/>
        </w:rPr>
        <w:t xml:space="preserve"> </w:t>
      </w:r>
      <w:r w:rsidR="00BD6EEB" w:rsidRPr="00991954">
        <w:rPr>
          <w:rFonts w:cs="Times New Roman"/>
          <w:szCs w:val="24"/>
        </w:rPr>
        <w:t>The exponent of the double logarithmic plot for the dilute and the semi-dilute region</w:t>
      </w:r>
      <w:r w:rsidR="005D40CD">
        <w:rPr>
          <w:rFonts w:cs="Times New Roman"/>
          <w:szCs w:val="24"/>
        </w:rPr>
        <w:t>s</w:t>
      </w:r>
      <w:r w:rsidR="00FB19CE">
        <w:rPr>
          <w:rFonts w:cs="Times New Roman"/>
          <w:szCs w:val="24"/>
        </w:rPr>
        <w:t xml:space="preserve"> </w:t>
      </w:r>
      <w:r w:rsidR="00D65CF0">
        <w:rPr>
          <w:rFonts w:cs="Times New Roman"/>
          <w:szCs w:val="24"/>
        </w:rPr>
        <w:t xml:space="preserve">in </w:t>
      </w:r>
      <w:r w:rsidR="006032D6">
        <w:rPr>
          <w:rFonts w:cs="Times New Roman"/>
          <w:szCs w:val="24"/>
        </w:rPr>
        <w:t>sesamum</w:t>
      </w:r>
      <w:r w:rsidR="00FB19CE">
        <w:rPr>
          <w:rFonts w:cs="Times New Roman"/>
          <w:szCs w:val="24"/>
        </w:rPr>
        <w:t xml:space="preserve"> </w:t>
      </w:r>
      <w:r w:rsidR="006032D6">
        <w:rPr>
          <w:rFonts w:cs="Times New Roman"/>
          <w:szCs w:val="24"/>
        </w:rPr>
        <w:t xml:space="preserve">gum </w:t>
      </w:r>
      <w:r w:rsidR="00D65CF0">
        <w:rPr>
          <w:rFonts w:cs="Times New Roman"/>
          <w:szCs w:val="24"/>
        </w:rPr>
        <w:t>were determined as</w:t>
      </w:r>
      <w:r w:rsidR="00BD6EEB">
        <w:rPr>
          <w:rFonts w:cs="Times New Roman"/>
          <w:szCs w:val="24"/>
        </w:rPr>
        <w:t xml:space="preserve"> ~</w:t>
      </w:r>
      <w:r w:rsidR="00BD6EEB" w:rsidRPr="00991954">
        <w:rPr>
          <w:rFonts w:cs="Times New Roman"/>
          <w:szCs w:val="24"/>
        </w:rPr>
        <w:t>0.</w:t>
      </w:r>
      <w:r w:rsidR="00C80797">
        <w:rPr>
          <w:rFonts w:cs="Times New Roman"/>
          <w:szCs w:val="24"/>
        </w:rPr>
        <w:t>55</w:t>
      </w:r>
      <w:r w:rsidR="00BD6EEB" w:rsidRPr="00991954">
        <w:rPr>
          <w:rFonts w:cs="Times New Roman"/>
          <w:szCs w:val="24"/>
        </w:rPr>
        <w:t xml:space="preserve"> and </w:t>
      </w:r>
      <w:r w:rsidR="00BD6EEB">
        <w:rPr>
          <w:rFonts w:cs="Times New Roman"/>
          <w:szCs w:val="24"/>
        </w:rPr>
        <w:t>~2.0</w:t>
      </w:r>
      <w:r w:rsidR="00C80797">
        <w:rPr>
          <w:rFonts w:cs="Times New Roman"/>
          <w:szCs w:val="24"/>
        </w:rPr>
        <w:t>2</w:t>
      </w:r>
      <w:r w:rsidR="00473E51">
        <w:rPr>
          <w:rFonts w:cs="Times New Roman"/>
          <w:szCs w:val="24"/>
        </w:rPr>
        <w:t>,</w:t>
      </w:r>
      <w:r w:rsidR="00BD6EEB" w:rsidRPr="00991954">
        <w:rPr>
          <w:rFonts w:cs="Times New Roman"/>
          <w:szCs w:val="24"/>
        </w:rPr>
        <w:t xml:space="preserve"> respectively</w:t>
      </w:r>
      <w:r w:rsidR="00473E51">
        <w:rPr>
          <w:rFonts w:cs="Times New Roman"/>
          <w:szCs w:val="24"/>
        </w:rPr>
        <w:t>,</w:t>
      </w:r>
      <w:r w:rsidR="00D65CF0">
        <w:rPr>
          <w:rFonts w:cs="Times New Roman"/>
          <w:szCs w:val="24"/>
        </w:rPr>
        <w:t xml:space="preserve"> and therefore</w:t>
      </w:r>
      <w:r w:rsidR="00FB19CE">
        <w:rPr>
          <w:rFonts w:cs="Times New Roman"/>
          <w:szCs w:val="24"/>
        </w:rPr>
        <w:t xml:space="preserve"> </w:t>
      </w:r>
      <w:r w:rsidR="00BD6EEB" w:rsidRPr="00991954">
        <w:rPr>
          <w:rFonts w:cs="Times New Roman"/>
          <w:szCs w:val="24"/>
        </w:rPr>
        <w:t>comply with this generalisation</w:t>
      </w:r>
      <w:r w:rsidR="00D65CF0">
        <w:rPr>
          <w:rFonts w:cs="Times New Roman"/>
          <w:szCs w:val="24"/>
        </w:rPr>
        <w:t xml:space="preserve"> (Fig</w:t>
      </w:r>
      <w:r w:rsidR="00CE304C">
        <w:rPr>
          <w:rFonts w:cs="Times New Roman"/>
          <w:szCs w:val="24"/>
        </w:rPr>
        <w:t>.</w:t>
      </w:r>
      <w:r w:rsidR="00473E51">
        <w:rPr>
          <w:rFonts w:cs="Times New Roman"/>
          <w:szCs w:val="24"/>
        </w:rPr>
        <w:t xml:space="preserve"> </w:t>
      </w:r>
      <w:r w:rsidR="00CE304C">
        <w:rPr>
          <w:rFonts w:cs="Times New Roman"/>
          <w:szCs w:val="24"/>
        </w:rPr>
        <w:t>5</w:t>
      </w:r>
      <w:r w:rsidR="00D65CF0">
        <w:rPr>
          <w:rFonts w:cs="Times New Roman"/>
          <w:szCs w:val="24"/>
        </w:rPr>
        <w:t>)</w:t>
      </w:r>
      <w:r w:rsidR="00BD6EEB" w:rsidRPr="00991954">
        <w:rPr>
          <w:rFonts w:cs="Times New Roman"/>
          <w:szCs w:val="24"/>
        </w:rPr>
        <w:t xml:space="preserve">.  </w:t>
      </w:r>
    </w:p>
    <w:p w14:paraId="2CC0321C" w14:textId="77777777" w:rsidR="00344E46" w:rsidRDefault="00344E46" w:rsidP="00344E46">
      <w:pPr>
        <w:autoSpaceDE w:val="0"/>
        <w:autoSpaceDN w:val="0"/>
        <w:adjustRightInd w:val="0"/>
        <w:spacing w:after="0" w:line="480" w:lineRule="auto"/>
        <w:jc w:val="center"/>
        <w:rPr>
          <w:rFonts w:cs="Times New Roman"/>
          <w:szCs w:val="24"/>
        </w:rPr>
      </w:pPr>
      <w:r>
        <w:rPr>
          <w:rFonts w:cs="Times New Roman"/>
          <w:noProof/>
          <w:szCs w:val="24"/>
          <w:lang w:eastAsia="en-GB"/>
        </w:rPr>
        <w:drawing>
          <wp:inline distT="0" distB="0" distL="0" distR="0" wp14:anchorId="2A62A5BF" wp14:editId="257D53D3">
            <wp:extent cx="3985404" cy="3094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6119" cy="3094677"/>
                    </a:xfrm>
                    <a:prstGeom prst="rect">
                      <a:avLst/>
                    </a:prstGeom>
                    <a:noFill/>
                  </pic:spPr>
                </pic:pic>
              </a:graphicData>
            </a:graphic>
          </wp:inline>
        </w:drawing>
      </w:r>
    </w:p>
    <w:p w14:paraId="644F308A" w14:textId="77777777" w:rsidR="00344E46" w:rsidRPr="00344E46" w:rsidRDefault="00344E46" w:rsidP="00344E46">
      <w:pPr>
        <w:tabs>
          <w:tab w:val="left" w:pos="560"/>
        </w:tabs>
        <w:spacing w:line="480" w:lineRule="atLeast"/>
        <w:jc w:val="both"/>
        <w:rPr>
          <w:b/>
        </w:rPr>
      </w:pPr>
      <w:r w:rsidRPr="00344E46">
        <w:rPr>
          <w:b/>
        </w:rPr>
        <w:t>Figure 5.</w:t>
      </w:r>
      <w:r w:rsidR="00D64653">
        <w:rPr>
          <w:b/>
        </w:rPr>
        <w:t xml:space="preserve"> </w:t>
      </w:r>
      <w:r w:rsidRPr="00344E46">
        <w:rPr>
          <w:rFonts w:cs="Times New Roman"/>
          <w:b/>
          <w:szCs w:val="24"/>
        </w:rPr>
        <w:t>Double logarithmic plots of zero shear specific viscosity (η</w:t>
      </w:r>
      <w:r w:rsidRPr="00344E46">
        <w:rPr>
          <w:rFonts w:cs="Times New Roman"/>
          <w:b/>
          <w:szCs w:val="24"/>
          <w:vertAlign w:val="subscript"/>
        </w:rPr>
        <w:t>sp</w:t>
      </w:r>
      <w:r w:rsidRPr="00344E46">
        <w:rPr>
          <w:rFonts w:cs="Times New Roman"/>
          <w:b/>
          <w:szCs w:val="24"/>
        </w:rPr>
        <w:t>)</w:t>
      </w:r>
      <w:r w:rsidRPr="00344E46">
        <w:rPr>
          <w:rFonts w:cs="Times New Roman"/>
          <w:b/>
          <w:szCs w:val="24"/>
          <w:vertAlign w:val="subscript"/>
        </w:rPr>
        <w:t>o</w:t>
      </w:r>
      <w:r w:rsidRPr="00344E46">
        <w:rPr>
          <w:rFonts w:cs="Times New Roman"/>
          <w:b/>
          <w:szCs w:val="24"/>
        </w:rPr>
        <w:t>vs. reduced concentration c[η].</w:t>
      </w:r>
    </w:p>
    <w:p w14:paraId="4D060C34" w14:textId="77777777" w:rsidR="00CE304C" w:rsidRDefault="00CE304C" w:rsidP="003F0C70">
      <w:pPr>
        <w:autoSpaceDE w:val="0"/>
        <w:autoSpaceDN w:val="0"/>
        <w:adjustRightInd w:val="0"/>
        <w:spacing w:after="0" w:line="480" w:lineRule="auto"/>
        <w:jc w:val="both"/>
        <w:rPr>
          <w:rFonts w:cs="Times New Roman"/>
          <w:szCs w:val="24"/>
        </w:rPr>
      </w:pPr>
    </w:p>
    <w:p w14:paraId="7C0EFA35" w14:textId="77777777" w:rsidR="000D1C5B" w:rsidRPr="00FC6F86" w:rsidRDefault="0067291C" w:rsidP="000D1C5B">
      <w:pPr>
        <w:jc w:val="both"/>
        <w:rPr>
          <w:rFonts w:cs="Times New Roman"/>
          <w:i/>
          <w:szCs w:val="24"/>
        </w:rPr>
      </w:pPr>
      <w:r>
        <w:rPr>
          <w:rFonts w:cs="Times New Roman"/>
          <w:i/>
          <w:szCs w:val="24"/>
        </w:rPr>
        <w:t>3.</w:t>
      </w:r>
      <w:r w:rsidR="00C550FE">
        <w:rPr>
          <w:rFonts w:cs="Times New Roman"/>
          <w:i/>
          <w:szCs w:val="24"/>
        </w:rPr>
        <w:t>3</w:t>
      </w:r>
      <w:r>
        <w:rPr>
          <w:rFonts w:cs="Times New Roman"/>
          <w:i/>
          <w:szCs w:val="24"/>
        </w:rPr>
        <w:t>.</w:t>
      </w:r>
      <w:r w:rsidR="00995135">
        <w:rPr>
          <w:rFonts w:cs="Times New Roman"/>
          <w:i/>
          <w:szCs w:val="24"/>
        </w:rPr>
        <w:t>2</w:t>
      </w:r>
      <w:r w:rsidR="00D64653">
        <w:rPr>
          <w:rFonts w:cs="Times New Roman"/>
          <w:i/>
          <w:szCs w:val="24"/>
        </w:rPr>
        <w:t xml:space="preserve">. </w:t>
      </w:r>
      <w:r w:rsidR="000D1C5B" w:rsidRPr="00FC6F86">
        <w:rPr>
          <w:rFonts w:cs="Times New Roman"/>
          <w:i/>
          <w:szCs w:val="24"/>
        </w:rPr>
        <w:t>Rheolog</w:t>
      </w:r>
      <w:r w:rsidR="000C60EA">
        <w:rPr>
          <w:rFonts w:cs="Times New Roman"/>
          <w:i/>
          <w:szCs w:val="24"/>
        </w:rPr>
        <w:t>ical measurements</w:t>
      </w:r>
    </w:p>
    <w:p w14:paraId="65A1C2DB" w14:textId="6AFAA2C6" w:rsidR="00474FB1" w:rsidRDefault="00BA1EAE" w:rsidP="003F0C70">
      <w:pPr>
        <w:autoSpaceDE w:val="0"/>
        <w:autoSpaceDN w:val="0"/>
        <w:adjustRightInd w:val="0"/>
        <w:spacing w:after="0" w:line="480" w:lineRule="auto"/>
        <w:jc w:val="both"/>
        <w:rPr>
          <w:rFonts w:cs="Times New Roman"/>
          <w:szCs w:val="24"/>
        </w:rPr>
      </w:pPr>
      <w:r>
        <w:rPr>
          <w:rFonts w:cs="Times New Roman"/>
          <w:szCs w:val="24"/>
        </w:rPr>
        <w:t xml:space="preserve">At neutral pH </w:t>
      </w:r>
      <w:r w:rsidRPr="00B131C6">
        <w:rPr>
          <w:rFonts w:cs="Times New Roman"/>
          <w:szCs w:val="24"/>
        </w:rPr>
        <w:t>the</w:t>
      </w:r>
      <w:r w:rsidR="00FB19CE">
        <w:rPr>
          <w:rFonts w:cs="Times New Roman"/>
          <w:szCs w:val="24"/>
        </w:rPr>
        <w:t xml:space="preserve"> </w:t>
      </w:r>
      <w:r>
        <w:rPr>
          <w:rFonts w:cs="Times New Roman"/>
          <w:szCs w:val="24"/>
        </w:rPr>
        <w:t xml:space="preserve">uronic acids in </w:t>
      </w:r>
      <w:r w:rsidRPr="00B131C6">
        <w:rPr>
          <w:rFonts w:cs="Times New Roman"/>
          <w:szCs w:val="24"/>
        </w:rPr>
        <w:t>polysaccharide</w:t>
      </w:r>
      <w:r w:rsidR="008929FF">
        <w:rPr>
          <w:rFonts w:cs="Times New Roman"/>
          <w:szCs w:val="24"/>
        </w:rPr>
        <w:t>s</w:t>
      </w:r>
      <w:r w:rsidR="00FB19CE">
        <w:rPr>
          <w:rFonts w:cs="Times New Roman"/>
          <w:szCs w:val="24"/>
        </w:rPr>
        <w:t xml:space="preserve"> </w:t>
      </w:r>
      <w:r>
        <w:rPr>
          <w:rFonts w:cs="Times New Roman"/>
          <w:szCs w:val="24"/>
        </w:rPr>
        <w:t>are deprotonated carrying a negative charge</w:t>
      </w:r>
      <w:r w:rsidR="001738FB">
        <w:rPr>
          <w:rFonts w:cs="Times New Roman"/>
          <w:szCs w:val="24"/>
        </w:rPr>
        <w:t xml:space="preserve">. </w:t>
      </w:r>
      <w:r w:rsidR="00475DB5">
        <w:rPr>
          <w:rFonts w:cs="Times New Roman"/>
          <w:szCs w:val="24"/>
        </w:rPr>
        <w:t xml:space="preserve">It is proposed that </w:t>
      </w:r>
      <w:r w:rsidR="008929FF">
        <w:rPr>
          <w:rFonts w:cs="Times New Roman"/>
          <w:szCs w:val="24"/>
        </w:rPr>
        <w:t xml:space="preserve">the </w:t>
      </w:r>
      <w:r w:rsidR="001738FB">
        <w:rPr>
          <w:rFonts w:cs="Times New Roman"/>
          <w:szCs w:val="24"/>
        </w:rPr>
        <w:t xml:space="preserve">highly charged backbone </w:t>
      </w:r>
      <w:r w:rsidR="008929FF">
        <w:rPr>
          <w:rFonts w:cs="Times New Roman"/>
          <w:szCs w:val="24"/>
        </w:rPr>
        <w:t xml:space="preserve">of sesamum gum </w:t>
      </w:r>
      <w:r w:rsidR="001738FB">
        <w:rPr>
          <w:rFonts w:cs="Times New Roman"/>
          <w:szCs w:val="24"/>
        </w:rPr>
        <w:t xml:space="preserve">would cause </w:t>
      </w:r>
      <w:r w:rsidR="00475DB5">
        <w:rPr>
          <w:rFonts w:cs="Times New Roman"/>
          <w:szCs w:val="24"/>
        </w:rPr>
        <w:t xml:space="preserve">a </w:t>
      </w:r>
      <w:r w:rsidR="00475DB5">
        <w:rPr>
          <w:rFonts w:cs="Times New Roman"/>
          <w:szCs w:val="24"/>
        </w:rPr>
        <w:lastRenderedPageBreak/>
        <w:t xml:space="preserve">degree of </w:t>
      </w:r>
      <w:r w:rsidR="001738FB">
        <w:rPr>
          <w:rFonts w:cs="Times New Roman"/>
          <w:szCs w:val="24"/>
        </w:rPr>
        <w:t>intra-molecular repulsion</w:t>
      </w:r>
      <w:r w:rsidR="00475DB5">
        <w:rPr>
          <w:rFonts w:cs="Times New Roman"/>
          <w:szCs w:val="24"/>
        </w:rPr>
        <w:t xml:space="preserve"> resulting in an extended conformation that</w:t>
      </w:r>
      <w:r w:rsidR="00FB19CE">
        <w:rPr>
          <w:rFonts w:cs="Times New Roman"/>
          <w:szCs w:val="24"/>
        </w:rPr>
        <w:t xml:space="preserve"> </w:t>
      </w:r>
      <w:r w:rsidR="00475DB5">
        <w:rPr>
          <w:rFonts w:cs="Times New Roman"/>
          <w:szCs w:val="24"/>
        </w:rPr>
        <w:t xml:space="preserve">facilitates </w:t>
      </w:r>
      <w:r>
        <w:rPr>
          <w:rFonts w:cs="Times New Roman"/>
          <w:szCs w:val="24"/>
        </w:rPr>
        <w:t xml:space="preserve">intermolecular interactions </w:t>
      </w:r>
      <w:r w:rsidRPr="00B131C6">
        <w:rPr>
          <w:rFonts w:cs="Times New Roman"/>
          <w:szCs w:val="24"/>
        </w:rPr>
        <w:t>between the chains</w:t>
      </w:r>
      <w:r w:rsidR="00BA4E78">
        <w:rPr>
          <w:rFonts w:cs="Times New Roman"/>
          <w:szCs w:val="24"/>
        </w:rPr>
        <w:t>.</w:t>
      </w:r>
      <w:r w:rsidR="006352EC">
        <w:rPr>
          <w:rFonts w:cs="Times New Roman"/>
          <w:szCs w:val="24"/>
        </w:rPr>
        <w:t xml:space="preserve"> To determine</w:t>
      </w:r>
      <w:r w:rsidR="00CF0093">
        <w:rPr>
          <w:rFonts w:cs="Times New Roman"/>
          <w:szCs w:val="24"/>
        </w:rPr>
        <w:t xml:space="preserve"> the </w:t>
      </w:r>
      <w:r w:rsidR="006352EC">
        <w:rPr>
          <w:rFonts w:cs="Times New Roman"/>
          <w:szCs w:val="24"/>
        </w:rPr>
        <w:t>nature of these interactions</w:t>
      </w:r>
      <w:r w:rsidR="00A5502E">
        <w:rPr>
          <w:rFonts w:cs="Times New Roman"/>
          <w:szCs w:val="24"/>
        </w:rPr>
        <w:t xml:space="preserve"> small deformation oscillatory measurements were performed on a 1 % w/w solution of </w:t>
      </w:r>
      <w:r w:rsidR="006032D6">
        <w:rPr>
          <w:rFonts w:cs="Times New Roman"/>
          <w:szCs w:val="24"/>
        </w:rPr>
        <w:t>sesamum gum</w:t>
      </w:r>
      <w:r w:rsidR="00A5502E">
        <w:rPr>
          <w:rFonts w:cs="Times New Roman"/>
          <w:szCs w:val="24"/>
        </w:rPr>
        <w:t xml:space="preserve">. </w:t>
      </w:r>
      <w:r w:rsidR="00A51BB0">
        <w:rPr>
          <w:rFonts w:cs="Times New Roman"/>
          <w:szCs w:val="24"/>
        </w:rPr>
        <w:t>The m</w:t>
      </w:r>
      <w:r w:rsidR="00A5502E">
        <w:rPr>
          <w:rFonts w:cs="Times New Roman"/>
          <w:szCs w:val="24"/>
        </w:rPr>
        <w:t>echanical spectr</w:t>
      </w:r>
      <w:r w:rsidR="00A51BB0">
        <w:rPr>
          <w:rFonts w:cs="Times New Roman"/>
          <w:szCs w:val="24"/>
        </w:rPr>
        <w:t>um</w:t>
      </w:r>
      <w:r w:rsidR="00FB19CE">
        <w:rPr>
          <w:rFonts w:cs="Times New Roman"/>
          <w:szCs w:val="24"/>
        </w:rPr>
        <w:t xml:space="preserve"> </w:t>
      </w:r>
      <w:r w:rsidR="00A5502E">
        <w:rPr>
          <w:rFonts w:cs="Times New Roman"/>
          <w:szCs w:val="24"/>
        </w:rPr>
        <w:t>show</w:t>
      </w:r>
      <w:r w:rsidR="008929FF">
        <w:rPr>
          <w:rFonts w:cs="Times New Roman"/>
          <w:szCs w:val="24"/>
        </w:rPr>
        <w:t>ed</w:t>
      </w:r>
      <w:r w:rsidR="00FB19CE">
        <w:rPr>
          <w:rFonts w:cs="Times New Roman"/>
          <w:szCs w:val="24"/>
        </w:rPr>
        <w:t xml:space="preserve"> </w:t>
      </w:r>
      <w:r w:rsidR="00A51BB0">
        <w:rPr>
          <w:rFonts w:cs="Times New Roman"/>
          <w:szCs w:val="24"/>
        </w:rPr>
        <w:t xml:space="preserve">that </w:t>
      </w:r>
      <w:r>
        <w:rPr>
          <w:rFonts w:cs="Times New Roman"/>
          <w:szCs w:val="24"/>
        </w:rPr>
        <w:t xml:space="preserve">G′ </w:t>
      </w:r>
      <w:r w:rsidR="00A51BB0">
        <w:rPr>
          <w:rFonts w:cs="Times New Roman"/>
          <w:szCs w:val="24"/>
        </w:rPr>
        <w:t xml:space="preserve">was greater than </w:t>
      </w:r>
      <w:r w:rsidRPr="001023ED">
        <w:rPr>
          <w:rFonts w:cs="Times New Roman"/>
          <w:szCs w:val="24"/>
        </w:rPr>
        <w:t>G</w:t>
      </w:r>
      <w:r>
        <w:rPr>
          <w:rFonts w:cs="Times New Roman"/>
          <w:szCs w:val="24"/>
        </w:rPr>
        <w:t xml:space="preserve">″ </w:t>
      </w:r>
      <w:r w:rsidR="000C60EA">
        <w:rPr>
          <w:rFonts w:cs="Times New Roman"/>
          <w:szCs w:val="24"/>
        </w:rPr>
        <w:t>throughout</w:t>
      </w:r>
      <w:r w:rsidR="00A5502E">
        <w:rPr>
          <w:rFonts w:cs="Times New Roman"/>
          <w:szCs w:val="24"/>
        </w:rPr>
        <w:t xml:space="preserve"> the frequency range tested indicating </w:t>
      </w:r>
      <w:r w:rsidR="00A51BB0">
        <w:rPr>
          <w:rFonts w:cs="Times New Roman"/>
          <w:szCs w:val="24"/>
        </w:rPr>
        <w:t xml:space="preserve">that there were </w:t>
      </w:r>
      <w:r w:rsidR="00A5502E">
        <w:rPr>
          <w:rFonts w:cs="Times New Roman"/>
          <w:szCs w:val="24"/>
        </w:rPr>
        <w:t>intermolecular interactions between the polymer chains</w:t>
      </w:r>
      <w:r w:rsidR="008929FF">
        <w:rPr>
          <w:rFonts w:cs="Times New Roman"/>
          <w:szCs w:val="24"/>
        </w:rPr>
        <w:t xml:space="preserve"> (Fig. 6A)</w:t>
      </w:r>
      <w:r w:rsidR="00A5502E">
        <w:rPr>
          <w:rFonts w:cs="Times New Roman"/>
          <w:szCs w:val="24"/>
        </w:rPr>
        <w:t xml:space="preserve">. There </w:t>
      </w:r>
      <w:r w:rsidR="00475DB5">
        <w:rPr>
          <w:rFonts w:cs="Times New Roman"/>
          <w:szCs w:val="24"/>
        </w:rPr>
        <w:t>was</w:t>
      </w:r>
      <w:r w:rsidR="00FB19CE">
        <w:rPr>
          <w:rFonts w:cs="Times New Roman"/>
          <w:szCs w:val="24"/>
        </w:rPr>
        <w:t xml:space="preserve"> </w:t>
      </w:r>
      <w:r w:rsidR="00A5502E">
        <w:rPr>
          <w:rFonts w:cs="Times New Roman"/>
          <w:szCs w:val="24"/>
        </w:rPr>
        <w:t>some frequency dependence of the measured moduli</w:t>
      </w:r>
      <w:r w:rsidR="00A51BB0">
        <w:rPr>
          <w:rFonts w:cs="Times New Roman"/>
          <w:szCs w:val="24"/>
        </w:rPr>
        <w:t xml:space="preserve"> with both </w:t>
      </w:r>
      <w:r w:rsidR="00A51BB0" w:rsidRPr="00AA3ABF">
        <w:rPr>
          <w:rFonts w:cs="Times New Roman"/>
          <w:szCs w:val="24"/>
        </w:rPr>
        <w:t xml:space="preserve">G′ and G″ </w:t>
      </w:r>
      <w:r w:rsidR="00A51BB0">
        <w:rPr>
          <w:rFonts w:cs="Times New Roman"/>
          <w:szCs w:val="24"/>
        </w:rPr>
        <w:t>gradually reducing and becoming</w:t>
      </w:r>
      <w:r w:rsidR="00A51BB0" w:rsidRPr="00AA3ABF">
        <w:rPr>
          <w:rFonts w:cs="Times New Roman"/>
          <w:szCs w:val="24"/>
        </w:rPr>
        <w:t xml:space="preserve"> much closer to one another</w:t>
      </w:r>
      <w:r w:rsidR="00A51BB0">
        <w:rPr>
          <w:rFonts w:cs="Times New Roman"/>
          <w:szCs w:val="24"/>
        </w:rPr>
        <w:t xml:space="preserve"> a</w:t>
      </w:r>
      <w:r w:rsidRPr="00AA3ABF">
        <w:rPr>
          <w:rFonts w:cs="Times New Roman"/>
          <w:szCs w:val="24"/>
        </w:rPr>
        <w:t>t low frequencies</w:t>
      </w:r>
      <w:r w:rsidR="00D06B99">
        <w:rPr>
          <w:rFonts w:cs="Times New Roman"/>
          <w:szCs w:val="24"/>
        </w:rPr>
        <w:t>. This indicate</w:t>
      </w:r>
      <w:r w:rsidR="002B09F0">
        <w:rPr>
          <w:rFonts w:cs="Times New Roman"/>
          <w:szCs w:val="24"/>
        </w:rPr>
        <w:t>d</w:t>
      </w:r>
      <w:r w:rsidR="00FB19CE">
        <w:rPr>
          <w:rFonts w:cs="Times New Roman"/>
          <w:szCs w:val="24"/>
        </w:rPr>
        <w:t xml:space="preserve"> </w:t>
      </w:r>
      <w:r w:rsidR="00227A37" w:rsidRPr="00AA3ABF">
        <w:rPr>
          <w:rFonts w:cs="Times New Roman"/>
          <w:szCs w:val="24"/>
        </w:rPr>
        <w:t xml:space="preserve">that the intermolecular interactions </w:t>
      </w:r>
      <w:r w:rsidR="002B09F0">
        <w:rPr>
          <w:rFonts w:cs="Times New Roman"/>
          <w:szCs w:val="24"/>
        </w:rPr>
        <w:t>were</w:t>
      </w:r>
      <w:r w:rsidR="00FB19CE">
        <w:rPr>
          <w:rFonts w:cs="Times New Roman"/>
          <w:szCs w:val="24"/>
        </w:rPr>
        <w:t xml:space="preserve"> </w:t>
      </w:r>
      <w:r w:rsidR="002B09F0">
        <w:rPr>
          <w:rFonts w:cs="Times New Roman"/>
          <w:szCs w:val="24"/>
        </w:rPr>
        <w:t xml:space="preserve">most </w:t>
      </w:r>
      <w:r w:rsidR="00227A37" w:rsidRPr="00AA3ABF">
        <w:rPr>
          <w:rFonts w:cs="Times New Roman"/>
          <w:szCs w:val="24"/>
        </w:rPr>
        <w:t>likely due to polymer entanglement rather than the formation of a weak gel network</w:t>
      </w:r>
      <w:r w:rsidR="002B09F0">
        <w:rPr>
          <w:rFonts w:cs="Times New Roman"/>
          <w:szCs w:val="24"/>
        </w:rPr>
        <w:t>,</w:t>
      </w:r>
      <w:r w:rsidR="00D06B99">
        <w:rPr>
          <w:rFonts w:cs="Times New Roman"/>
          <w:szCs w:val="24"/>
        </w:rPr>
        <w:t xml:space="preserve"> as the increased time between oscillations allows the polymer to disentangle</w:t>
      </w:r>
      <w:r w:rsidR="001738FB">
        <w:rPr>
          <w:rFonts w:cs="Times New Roman"/>
          <w:szCs w:val="24"/>
        </w:rPr>
        <w:t xml:space="preserve"> which manifests as a reduction in the measured moduli</w:t>
      </w:r>
      <w:r w:rsidR="00227A37" w:rsidRPr="00AA3ABF">
        <w:rPr>
          <w:rFonts w:cs="Times New Roman"/>
          <w:szCs w:val="24"/>
        </w:rPr>
        <w:t>.</w:t>
      </w:r>
      <w:r w:rsidR="00AA3ABF">
        <w:rPr>
          <w:rFonts w:cs="Times New Roman"/>
          <w:szCs w:val="24"/>
        </w:rPr>
        <w:t xml:space="preserve"> Examining this further, a</w:t>
      </w:r>
      <w:r w:rsidR="00227A37" w:rsidRPr="00DE4882">
        <w:rPr>
          <w:rFonts w:cs="Times New Roman"/>
          <w:szCs w:val="24"/>
        </w:rPr>
        <w:t xml:space="preserve">ccording to the </w:t>
      </w:r>
      <w:r w:rsidR="00474FB1">
        <w:rPr>
          <w:rFonts w:cs="Times New Roman"/>
          <w:szCs w:val="24"/>
        </w:rPr>
        <w:t xml:space="preserve">empirical </w:t>
      </w:r>
      <w:r w:rsidR="00227A37" w:rsidRPr="00DE4882">
        <w:rPr>
          <w:rFonts w:cs="Times New Roman"/>
          <w:szCs w:val="24"/>
        </w:rPr>
        <w:t xml:space="preserve">Cox-Merz rule, </w:t>
      </w:r>
      <w:r w:rsidR="00227A37" w:rsidRPr="00227A37">
        <w:rPr>
          <w:rFonts w:cs="Times New Roman"/>
          <w:szCs w:val="24"/>
        </w:rPr>
        <w:t>the complex dynamic viscosity η</w:t>
      </w:r>
      <w:r w:rsidR="00227A37" w:rsidRPr="00227A37">
        <w:rPr>
          <w:rFonts w:ascii="Cambria Math" w:hAnsi="Cambria Math" w:cs="Cambria Math"/>
          <w:szCs w:val="24"/>
        </w:rPr>
        <w:t>∗</w:t>
      </w:r>
      <w:r w:rsidR="00227A37" w:rsidRPr="00227A37">
        <w:rPr>
          <w:rFonts w:cs="Times New Roman"/>
          <w:szCs w:val="24"/>
        </w:rPr>
        <w:t xml:space="preserve"> (as a function of angular frequency, ω, rad</w:t>
      </w:r>
      <w:r w:rsidR="00AA3ABF">
        <w:rPr>
          <w:rFonts w:cs="Times New Roman"/>
          <w:szCs w:val="24"/>
        </w:rPr>
        <w:t>/s) can be superimposed onto a</w:t>
      </w:r>
      <w:r w:rsidR="00227A37" w:rsidRPr="00227A37">
        <w:rPr>
          <w:rFonts w:cs="Times New Roman"/>
          <w:szCs w:val="24"/>
        </w:rPr>
        <w:t xml:space="preserve"> plot of shear viscosity as a function of shear rate (1/s) </w:t>
      </w:r>
      <w:r w:rsidR="00A82AB3" w:rsidRPr="00A82AB3">
        <w:rPr>
          <w:rFonts w:cs="Times New Roman"/>
          <w:szCs w:val="24"/>
        </w:rPr>
        <w:t>if the</w:t>
      </w:r>
      <w:r w:rsidR="00AA3ABF">
        <w:rPr>
          <w:rFonts w:cs="Times New Roman"/>
          <w:szCs w:val="24"/>
        </w:rPr>
        <w:t xml:space="preserve"> interactions of the</w:t>
      </w:r>
      <w:r w:rsidR="00A82AB3" w:rsidRPr="00A82AB3">
        <w:rPr>
          <w:rFonts w:cs="Times New Roman"/>
          <w:szCs w:val="24"/>
        </w:rPr>
        <w:t xml:space="preserve"> polymer</w:t>
      </w:r>
      <w:r w:rsidR="00AA3ABF">
        <w:rPr>
          <w:rFonts w:cs="Times New Roman"/>
          <w:szCs w:val="24"/>
        </w:rPr>
        <w:t>s in solution</w:t>
      </w:r>
      <w:r w:rsidR="00A82AB3" w:rsidRPr="00A82AB3">
        <w:rPr>
          <w:rFonts w:cs="Times New Roman"/>
          <w:szCs w:val="24"/>
        </w:rPr>
        <w:t xml:space="preserve"> are</w:t>
      </w:r>
      <w:r w:rsidR="00AA3ABF">
        <w:rPr>
          <w:rFonts w:cs="Times New Roman"/>
          <w:szCs w:val="24"/>
        </w:rPr>
        <w:t xml:space="preserve"> due to entanglement and are not the result of aggregation</w:t>
      </w:r>
      <w:r w:rsidR="00A5502E">
        <w:rPr>
          <w:rFonts w:cs="Times New Roman"/>
          <w:szCs w:val="24"/>
        </w:rPr>
        <w:t xml:space="preserve"> or</w:t>
      </w:r>
      <w:r w:rsidR="00AA3ABF">
        <w:rPr>
          <w:rFonts w:cs="Times New Roman"/>
          <w:szCs w:val="24"/>
        </w:rPr>
        <w:t xml:space="preserve"> specific physical</w:t>
      </w:r>
      <w:r w:rsidR="00FB19CE">
        <w:rPr>
          <w:rFonts w:cs="Times New Roman"/>
          <w:szCs w:val="24"/>
        </w:rPr>
        <w:t xml:space="preserve"> </w:t>
      </w:r>
      <w:r w:rsidR="00A82AB3" w:rsidRPr="00A82AB3">
        <w:rPr>
          <w:rFonts w:cs="Times New Roman"/>
          <w:szCs w:val="24"/>
        </w:rPr>
        <w:t>interactions</w:t>
      </w:r>
      <w:r w:rsidR="00FB19CE">
        <w:rPr>
          <w:rFonts w:cs="Times New Roman"/>
          <w:szCs w:val="24"/>
        </w:rPr>
        <w:t xml:space="preserve"> </w:t>
      </w:r>
      <w:r w:rsidR="00A82AB3" w:rsidRPr="00227A37">
        <w:rPr>
          <w:rFonts w:cs="Times New Roman"/>
          <w:szCs w:val="24"/>
        </w:rPr>
        <w:t>(Cox &amp;</w:t>
      </w:r>
      <w:r w:rsidR="00FB19CE">
        <w:rPr>
          <w:rFonts w:cs="Times New Roman"/>
          <w:szCs w:val="24"/>
        </w:rPr>
        <w:t xml:space="preserve"> </w:t>
      </w:r>
      <w:r w:rsidR="00A82AB3" w:rsidRPr="00227A37">
        <w:rPr>
          <w:rFonts w:cs="Times New Roman"/>
          <w:szCs w:val="24"/>
        </w:rPr>
        <w:t>Merz, 1958)</w:t>
      </w:r>
      <w:r w:rsidR="00A82AB3" w:rsidRPr="00A82AB3">
        <w:rPr>
          <w:rFonts w:cs="Times New Roman"/>
          <w:szCs w:val="24"/>
        </w:rPr>
        <w:t>.</w:t>
      </w:r>
      <w:r w:rsidR="00D64653">
        <w:rPr>
          <w:rFonts w:cs="Times New Roman"/>
          <w:szCs w:val="24"/>
        </w:rPr>
        <w:t xml:space="preserve"> </w:t>
      </w:r>
      <w:r w:rsidR="00227A37">
        <w:rPr>
          <w:rFonts w:cs="Times New Roman"/>
          <w:szCs w:val="24"/>
        </w:rPr>
        <w:t>T</w:t>
      </w:r>
      <w:r w:rsidR="003D7C86">
        <w:rPr>
          <w:rFonts w:cs="Times New Roman"/>
          <w:szCs w:val="24"/>
        </w:rPr>
        <w:t xml:space="preserve">he </w:t>
      </w:r>
      <w:r w:rsidR="006032D6">
        <w:rPr>
          <w:rFonts w:cs="Times New Roman"/>
          <w:szCs w:val="24"/>
        </w:rPr>
        <w:t xml:space="preserve">sesamum gum </w:t>
      </w:r>
      <w:r w:rsidR="003D7C86">
        <w:rPr>
          <w:rFonts w:cs="Times New Roman"/>
          <w:szCs w:val="24"/>
        </w:rPr>
        <w:t xml:space="preserve">at the concentration tested </w:t>
      </w:r>
      <w:r w:rsidR="001738FB">
        <w:rPr>
          <w:rFonts w:cs="Times New Roman"/>
          <w:szCs w:val="24"/>
        </w:rPr>
        <w:t>(</w:t>
      </w:r>
      <w:r w:rsidR="003D7C86">
        <w:rPr>
          <w:rFonts w:cs="Times New Roman"/>
          <w:szCs w:val="24"/>
        </w:rPr>
        <w:t>1%</w:t>
      </w:r>
      <w:r w:rsidR="001D06CB">
        <w:rPr>
          <w:rFonts w:cs="Times New Roman"/>
          <w:szCs w:val="24"/>
        </w:rPr>
        <w:t xml:space="preserve"> </w:t>
      </w:r>
      <w:r w:rsidR="003D7C86">
        <w:rPr>
          <w:rFonts w:cs="Times New Roman"/>
          <w:szCs w:val="24"/>
        </w:rPr>
        <w:t>w/v</w:t>
      </w:r>
      <w:r w:rsidR="001738FB">
        <w:rPr>
          <w:rFonts w:cs="Times New Roman"/>
          <w:szCs w:val="24"/>
        </w:rPr>
        <w:t>)</w:t>
      </w:r>
      <w:r w:rsidR="003D7C86">
        <w:rPr>
          <w:rFonts w:cs="Times New Roman"/>
          <w:szCs w:val="24"/>
        </w:rPr>
        <w:t xml:space="preserve"> was shown to follow the Cox-Merz relationship (</w:t>
      </w:r>
      <w:r w:rsidR="00227A37">
        <w:rPr>
          <w:rFonts w:cs="Times New Roman"/>
          <w:szCs w:val="24"/>
        </w:rPr>
        <w:t>Fig</w:t>
      </w:r>
      <w:r w:rsidR="00CE304C">
        <w:rPr>
          <w:rFonts w:cs="Times New Roman"/>
          <w:szCs w:val="24"/>
        </w:rPr>
        <w:t>.</w:t>
      </w:r>
      <w:r w:rsidR="00D64653">
        <w:rPr>
          <w:rFonts w:cs="Times New Roman"/>
          <w:szCs w:val="24"/>
        </w:rPr>
        <w:t xml:space="preserve"> </w:t>
      </w:r>
      <w:r w:rsidR="00CE304C">
        <w:rPr>
          <w:rFonts w:cs="Times New Roman"/>
          <w:szCs w:val="24"/>
        </w:rPr>
        <w:t>6</w:t>
      </w:r>
      <w:r w:rsidR="00C94E60">
        <w:rPr>
          <w:rFonts w:cs="Times New Roman"/>
          <w:szCs w:val="24"/>
        </w:rPr>
        <w:t>B</w:t>
      </w:r>
      <w:r w:rsidR="003D7C86">
        <w:rPr>
          <w:rFonts w:cs="Times New Roman"/>
          <w:szCs w:val="24"/>
        </w:rPr>
        <w:t>) indicating</w:t>
      </w:r>
      <w:r w:rsidR="003D7C86" w:rsidRPr="003D7C86">
        <w:rPr>
          <w:rFonts w:cs="Times New Roman"/>
          <w:szCs w:val="24"/>
        </w:rPr>
        <w:t xml:space="preserve"> the absence of </w:t>
      </w:r>
      <w:r w:rsidR="001738FB">
        <w:rPr>
          <w:rFonts w:cs="Times New Roman"/>
          <w:szCs w:val="24"/>
        </w:rPr>
        <w:t xml:space="preserve">aggregation or specific physical </w:t>
      </w:r>
      <w:r w:rsidR="001738FB" w:rsidRPr="00A82AB3">
        <w:rPr>
          <w:rFonts w:cs="Times New Roman"/>
          <w:szCs w:val="24"/>
        </w:rPr>
        <w:t>interactions</w:t>
      </w:r>
      <w:r w:rsidR="00FB19CE">
        <w:rPr>
          <w:rFonts w:cs="Times New Roman"/>
          <w:szCs w:val="24"/>
        </w:rPr>
        <w:t xml:space="preserve"> </w:t>
      </w:r>
      <w:r w:rsidR="006C0021">
        <w:rPr>
          <w:rFonts w:cs="Times New Roman"/>
          <w:szCs w:val="24"/>
        </w:rPr>
        <w:t xml:space="preserve">and </w:t>
      </w:r>
      <w:r w:rsidR="003D7C86">
        <w:rPr>
          <w:rFonts w:cs="Times New Roman"/>
          <w:szCs w:val="24"/>
        </w:rPr>
        <w:t>supp</w:t>
      </w:r>
      <w:r w:rsidR="00AA3ABF">
        <w:rPr>
          <w:rFonts w:cs="Times New Roman"/>
          <w:szCs w:val="24"/>
        </w:rPr>
        <w:t xml:space="preserve">orting the interpretation that the intermolecular interactions were due to polymer entanglement. </w:t>
      </w:r>
      <w:r w:rsidR="00034C03">
        <w:rPr>
          <w:rFonts w:cs="Times New Roman"/>
          <w:szCs w:val="24"/>
        </w:rPr>
        <w:t xml:space="preserve">Taking into consideration the chemical and structural analysis of the </w:t>
      </w:r>
      <w:r w:rsidR="006032D6">
        <w:rPr>
          <w:rFonts w:cs="Times New Roman"/>
          <w:szCs w:val="24"/>
        </w:rPr>
        <w:t>sesamum gum</w:t>
      </w:r>
      <w:r w:rsidR="00034C03">
        <w:rPr>
          <w:rFonts w:cs="Times New Roman"/>
          <w:szCs w:val="24"/>
        </w:rPr>
        <w:t>, i</w:t>
      </w:r>
      <w:r w:rsidR="00DC48F8">
        <w:rPr>
          <w:rFonts w:cs="Times New Roman"/>
          <w:szCs w:val="24"/>
        </w:rPr>
        <w:t xml:space="preserve">t is reasonable to argue </w:t>
      </w:r>
      <w:r w:rsidR="00034C03">
        <w:rPr>
          <w:rFonts w:cs="Times New Roman"/>
          <w:szCs w:val="24"/>
        </w:rPr>
        <w:t>that</w:t>
      </w:r>
      <w:r w:rsidR="00DC48F8">
        <w:rPr>
          <w:rFonts w:cs="Times New Roman"/>
          <w:szCs w:val="24"/>
        </w:rPr>
        <w:t xml:space="preserve"> the extended conformation and extensive branching of neutral sugar residues (</w:t>
      </w:r>
      <w:r w:rsidR="006C0021">
        <w:rPr>
          <w:rFonts w:cs="Times New Roman"/>
          <w:szCs w:val="24"/>
        </w:rPr>
        <w:t>Fig. 3</w:t>
      </w:r>
      <w:r w:rsidR="00DC48F8">
        <w:rPr>
          <w:rFonts w:cs="Times New Roman"/>
          <w:szCs w:val="24"/>
        </w:rPr>
        <w:t>)</w:t>
      </w:r>
      <w:r w:rsidR="00034C03">
        <w:rPr>
          <w:rFonts w:cs="Times New Roman"/>
          <w:szCs w:val="24"/>
        </w:rPr>
        <w:t xml:space="preserve"> provide multiple attachment points </w:t>
      </w:r>
      <w:r w:rsidR="00365584">
        <w:rPr>
          <w:rFonts w:cs="Times New Roman"/>
          <w:szCs w:val="24"/>
        </w:rPr>
        <w:t>for intermolecular entanglement that</w:t>
      </w:r>
      <w:r w:rsidR="0081376E">
        <w:rPr>
          <w:rFonts w:cs="Times New Roman"/>
          <w:szCs w:val="24"/>
        </w:rPr>
        <w:t xml:space="preserve"> dominate over the electrostatic repulsion expected from the </w:t>
      </w:r>
      <w:r w:rsidR="00365584">
        <w:rPr>
          <w:rFonts w:cs="Times New Roman"/>
          <w:szCs w:val="24"/>
        </w:rPr>
        <w:t xml:space="preserve">deprotonated </w:t>
      </w:r>
      <w:r w:rsidR="0081376E">
        <w:rPr>
          <w:rFonts w:cs="Times New Roman"/>
          <w:szCs w:val="24"/>
        </w:rPr>
        <w:t>glucuronic acid residues present on the polymer backbone</w:t>
      </w:r>
      <w:r w:rsidR="00365584">
        <w:rPr>
          <w:rFonts w:cs="Times New Roman"/>
          <w:szCs w:val="24"/>
        </w:rPr>
        <w:t>.</w:t>
      </w:r>
    </w:p>
    <w:p w14:paraId="09BD324A" w14:textId="77777777" w:rsidR="00344E46" w:rsidRDefault="00344E46" w:rsidP="00344E46">
      <w:pPr>
        <w:autoSpaceDE w:val="0"/>
        <w:autoSpaceDN w:val="0"/>
        <w:adjustRightInd w:val="0"/>
        <w:spacing w:after="0" w:line="480" w:lineRule="auto"/>
        <w:jc w:val="center"/>
        <w:rPr>
          <w:rFonts w:cs="Times New Roman"/>
          <w:szCs w:val="24"/>
        </w:rPr>
      </w:pPr>
      <w:r>
        <w:rPr>
          <w:rFonts w:cs="Times New Roman"/>
          <w:noProof/>
          <w:szCs w:val="24"/>
          <w:lang w:eastAsia="en-GB"/>
        </w:rPr>
        <w:lastRenderedPageBreak/>
        <w:drawing>
          <wp:inline distT="0" distB="0" distL="0" distR="0" wp14:anchorId="54058B69" wp14:editId="73C2191A">
            <wp:extent cx="5589917" cy="2033353"/>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788" cy="2038035"/>
                    </a:xfrm>
                    <a:prstGeom prst="rect">
                      <a:avLst/>
                    </a:prstGeom>
                    <a:noFill/>
                  </pic:spPr>
                </pic:pic>
              </a:graphicData>
            </a:graphic>
          </wp:inline>
        </w:drawing>
      </w:r>
    </w:p>
    <w:p w14:paraId="3A3EF57C" w14:textId="77777777" w:rsidR="00344E46" w:rsidRPr="00344E46" w:rsidRDefault="00344E46" w:rsidP="00344E46">
      <w:pPr>
        <w:spacing w:line="480" w:lineRule="auto"/>
        <w:rPr>
          <w:rFonts w:cs="Times New Roman"/>
          <w:b/>
          <w:szCs w:val="24"/>
        </w:rPr>
      </w:pPr>
      <w:r w:rsidRPr="00344E46">
        <w:rPr>
          <w:rFonts w:cs="Times New Roman"/>
          <w:b/>
          <w:szCs w:val="28"/>
        </w:rPr>
        <w:t xml:space="preserve">Figure 6.  Rheological properties of sesamum gum; </w:t>
      </w:r>
      <w:r w:rsidRPr="00344E46">
        <w:rPr>
          <w:rFonts w:cs="Times New Roman"/>
          <w:b/>
          <w:szCs w:val="24"/>
        </w:rPr>
        <w:t xml:space="preserve">A) frequency dependence of G′, G″ and </w:t>
      </w:r>
      <w:r w:rsidRPr="00344E46">
        <w:rPr>
          <w:rFonts w:ascii="Symbol" w:hAnsi="Symbol"/>
          <w:b/>
        </w:rPr>
        <w:t></w:t>
      </w:r>
      <w:r w:rsidRPr="00344E46">
        <w:rPr>
          <w:b/>
        </w:rPr>
        <w:t>*</w:t>
      </w:r>
      <w:r w:rsidRPr="00344E46">
        <w:rPr>
          <w:rFonts w:cs="Times New Roman"/>
          <w:b/>
          <w:szCs w:val="24"/>
        </w:rPr>
        <w:t xml:space="preserve"> of a 1% SG dispersion, B) Cox–Merz superimposition of</w:t>
      </w:r>
      <w:r w:rsidRPr="00344E46">
        <w:rPr>
          <w:rFonts w:ascii="Symbol" w:hAnsi="Symbol"/>
          <w:b/>
        </w:rPr>
        <w:t></w:t>
      </w:r>
      <w:r w:rsidRPr="00344E46">
        <w:rPr>
          <w:b/>
        </w:rPr>
        <w:t xml:space="preserve"> and </w:t>
      </w:r>
      <w:r w:rsidRPr="00344E46">
        <w:rPr>
          <w:rFonts w:ascii="Symbol" w:hAnsi="Symbol"/>
          <w:b/>
        </w:rPr>
        <w:t></w:t>
      </w:r>
      <w:r w:rsidRPr="00344E46">
        <w:rPr>
          <w:b/>
        </w:rPr>
        <w:t>*</w:t>
      </w:r>
      <w:r w:rsidRPr="00344E46">
        <w:rPr>
          <w:rFonts w:cs="Times New Roman"/>
          <w:b/>
          <w:szCs w:val="24"/>
        </w:rPr>
        <w:t xml:space="preserve"> for 1% w/v sesamum gum dispersion and C) Temperature dependence of G′ and G″ on cooling and heating.</w:t>
      </w:r>
    </w:p>
    <w:p w14:paraId="1C5C5D28" w14:textId="77777777" w:rsidR="006032D6" w:rsidRDefault="006032D6" w:rsidP="000D1C5B">
      <w:pPr>
        <w:autoSpaceDE w:val="0"/>
        <w:autoSpaceDN w:val="0"/>
        <w:adjustRightInd w:val="0"/>
        <w:spacing w:after="0" w:line="480" w:lineRule="auto"/>
        <w:ind w:firstLine="720"/>
        <w:jc w:val="both"/>
        <w:rPr>
          <w:rFonts w:cs="Times New Roman"/>
          <w:szCs w:val="24"/>
        </w:rPr>
      </w:pPr>
    </w:p>
    <w:p w14:paraId="1E6E8978" w14:textId="77777777" w:rsidR="00BD6EEB" w:rsidRDefault="00474FB1" w:rsidP="003F0C70">
      <w:pPr>
        <w:autoSpaceDE w:val="0"/>
        <w:autoSpaceDN w:val="0"/>
        <w:adjustRightInd w:val="0"/>
        <w:spacing w:after="0" w:line="480" w:lineRule="auto"/>
        <w:jc w:val="both"/>
        <w:rPr>
          <w:rFonts w:cs="Times New Roman"/>
          <w:szCs w:val="24"/>
        </w:rPr>
      </w:pPr>
      <w:r>
        <w:rPr>
          <w:rFonts w:cs="Times New Roman"/>
          <w:szCs w:val="24"/>
        </w:rPr>
        <w:t>R</w:t>
      </w:r>
      <w:r w:rsidR="00B131C6" w:rsidRPr="00B131C6">
        <w:rPr>
          <w:rFonts w:cs="Times New Roman"/>
          <w:szCs w:val="24"/>
        </w:rPr>
        <w:t xml:space="preserve">heological behaviour on cooling and heating for </w:t>
      </w:r>
      <w:r w:rsidR="006032D6">
        <w:rPr>
          <w:rFonts w:cs="Times New Roman"/>
          <w:szCs w:val="24"/>
        </w:rPr>
        <w:t xml:space="preserve">sesamum gum </w:t>
      </w:r>
      <w:r>
        <w:rPr>
          <w:rFonts w:cs="Times New Roman"/>
          <w:szCs w:val="24"/>
        </w:rPr>
        <w:t xml:space="preserve">was </w:t>
      </w:r>
      <w:r w:rsidR="00FC29EB">
        <w:rPr>
          <w:rFonts w:cs="Times New Roman"/>
          <w:szCs w:val="24"/>
        </w:rPr>
        <w:t>also investigated and results</w:t>
      </w:r>
      <w:r w:rsidR="00FB19CE">
        <w:rPr>
          <w:rFonts w:cs="Times New Roman"/>
          <w:szCs w:val="24"/>
        </w:rPr>
        <w:t xml:space="preserve"> </w:t>
      </w:r>
      <w:r>
        <w:rPr>
          <w:rFonts w:cs="Times New Roman"/>
          <w:szCs w:val="24"/>
        </w:rPr>
        <w:t xml:space="preserve">are </w:t>
      </w:r>
      <w:r w:rsidR="00B131C6">
        <w:rPr>
          <w:rFonts w:cs="Times New Roman"/>
          <w:szCs w:val="24"/>
        </w:rPr>
        <w:t>shown in Fig</w:t>
      </w:r>
      <w:r w:rsidR="006C0021">
        <w:rPr>
          <w:rFonts w:cs="Times New Roman"/>
          <w:szCs w:val="24"/>
        </w:rPr>
        <w:t>.</w:t>
      </w:r>
      <w:r w:rsidR="001D06CB">
        <w:rPr>
          <w:rFonts w:cs="Times New Roman"/>
          <w:szCs w:val="24"/>
        </w:rPr>
        <w:t xml:space="preserve"> </w:t>
      </w:r>
      <w:r w:rsidR="00CE304C">
        <w:rPr>
          <w:rFonts w:cs="Times New Roman"/>
          <w:szCs w:val="24"/>
        </w:rPr>
        <w:t>6</w:t>
      </w:r>
      <w:r w:rsidR="00781E18">
        <w:rPr>
          <w:rFonts w:cs="Times New Roman"/>
          <w:szCs w:val="24"/>
        </w:rPr>
        <w:t>C</w:t>
      </w:r>
      <w:r w:rsidR="003D7C86">
        <w:rPr>
          <w:rFonts w:cs="Times New Roman"/>
          <w:szCs w:val="24"/>
        </w:rPr>
        <w:t>.</w:t>
      </w:r>
      <w:r w:rsidR="009839AD">
        <w:rPr>
          <w:rFonts w:cs="Times New Roman"/>
          <w:szCs w:val="24"/>
        </w:rPr>
        <w:t xml:space="preserve"> </w:t>
      </w:r>
      <w:r w:rsidR="00EE5DAA" w:rsidRPr="00EE5DAA">
        <w:rPr>
          <w:rFonts w:cs="Times New Roman"/>
          <w:szCs w:val="24"/>
        </w:rPr>
        <w:t>No</w:t>
      </w:r>
      <w:r w:rsidR="00781E18">
        <w:rPr>
          <w:rFonts w:cs="Times New Roman"/>
          <w:szCs w:val="24"/>
        </w:rPr>
        <w:t xml:space="preserve"> notable </w:t>
      </w:r>
      <w:r w:rsidR="00EE5DAA" w:rsidRPr="00EE5DAA">
        <w:rPr>
          <w:rFonts w:cs="Times New Roman"/>
          <w:szCs w:val="24"/>
        </w:rPr>
        <w:t xml:space="preserve">thermal transitions </w:t>
      </w:r>
      <w:r w:rsidR="00FC29EB">
        <w:rPr>
          <w:rFonts w:cs="Times New Roman"/>
          <w:szCs w:val="24"/>
        </w:rPr>
        <w:t xml:space="preserve">or hysteresis </w:t>
      </w:r>
      <w:r w:rsidR="00EE5DAA" w:rsidRPr="00EE5DAA">
        <w:rPr>
          <w:rFonts w:cs="Times New Roman"/>
          <w:szCs w:val="24"/>
        </w:rPr>
        <w:t xml:space="preserve">were </w:t>
      </w:r>
      <w:r w:rsidR="00EE5DAA">
        <w:rPr>
          <w:rFonts w:cs="Times New Roman"/>
          <w:szCs w:val="24"/>
        </w:rPr>
        <w:t xml:space="preserve">observed on heating or cooling </w:t>
      </w:r>
      <w:r>
        <w:rPr>
          <w:rFonts w:cs="Times New Roman"/>
          <w:szCs w:val="24"/>
        </w:rPr>
        <w:t xml:space="preserve">showing the inability of the material to form permanent binding partners that result in macroscopic network formation. </w:t>
      </w:r>
      <w:r w:rsidR="009255D0">
        <w:rPr>
          <w:rFonts w:cs="Times New Roman"/>
          <w:szCs w:val="24"/>
        </w:rPr>
        <w:t>This is</w:t>
      </w:r>
      <w:r w:rsidR="00AA3ABF">
        <w:rPr>
          <w:rFonts w:cs="Times New Roman"/>
          <w:szCs w:val="24"/>
        </w:rPr>
        <w:t xml:space="preserve"> likely</w:t>
      </w:r>
      <w:r w:rsidR="00365584">
        <w:rPr>
          <w:rFonts w:cs="Times New Roman"/>
          <w:szCs w:val="24"/>
        </w:rPr>
        <w:t xml:space="preserve"> due to the highly</w:t>
      </w:r>
      <w:r w:rsidR="009255D0">
        <w:rPr>
          <w:rFonts w:cs="Times New Roman"/>
          <w:szCs w:val="24"/>
        </w:rPr>
        <w:t xml:space="preserve"> branched nature of </w:t>
      </w:r>
      <w:r w:rsidR="00AA3ABF">
        <w:rPr>
          <w:rFonts w:cs="Times New Roman"/>
          <w:szCs w:val="24"/>
        </w:rPr>
        <w:t>the isolated polysaccharide restricting</w:t>
      </w:r>
      <w:r w:rsidR="00FB19CE">
        <w:rPr>
          <w:rFonts w:cs="Times New Roman"/>
          <w:szCs w:val="24"/>
        </w:rPr>
        <w:t xml:space="preserve"> </w:t>
      </w:r>
      <w:r w:rsidR="00AA3ABF">
        <w:rPr>
          <w:rFonts w:cs="Times New Roman"/>
          <w:szCs w:val="24"/>
        </w:rPr>
        <w:t>rearrangements that could become</w:t>
      </w:r>
      <w:r w:rsidR="009255D0">
        <w:rPr>
          <w:rFonts w:cs="Times New Roman"/>
          <w:szCs w:val="24"/>
        </w:rPr>
        <w:t xml:space="preserve"> centres of structures with short-range order.</w:t>
      </w:r>
    </w:p>
    <w:p w14:paraId="119C9471" w14:textId="77777777" w:rsidR="0081376E" w:rsidRDefault="0081376E" w:rsidP="003F0C70">
      <w:pPr>
        <w:autoSpaceDE w:val="0"/>
        <w:autoSpaceDN w:val="0"/>
        <w:adjustRightInd w:val="0"/>
        <w:spacing w:after="0" w:line="480" w:lineRule="auto"/>
        <w:jc w:val="both"/>
        <w:rPr>
          <w:rFonts w:cs="Times New Roman"/>
          <w:b/>
          <w:sz w:val="28"/>
          <w:szCs w:val="28"/>
        </w:rPr>
      </w:pPr>
    </w:p>
    <w:p w14:paraId="3EF77058" w14:textId="77777777" w:rsidR="00BE1804" w:rsidRPr="003F0C70" w:rsidRDefault="00E62AB8" w:rsidP="003F0C70">
      <w:pPr>
        <w:autoSpaceDE w:val="0"/>
        <w:autoSpaceDN w:val="0"/>
        <w:adjustRightInd w:val="0"/>
        <w:spacing w:after="0" w:line="480" w:lineRule="auto"/>
        <w:jc w:val="both"/>
        <w:rPr>
          <w:rFonts w:cs="Times New Roman"/>
          <w:b/>
          <w:sz w:val="22"/>
          <w:szCs w:val="24"/>
        </w:rPr>
      </w:pPr>
      <w:r w:rsidRPr="003F0C70">
        <w:rPr>
          <w:rFonts w:cs="Times New Roman"/>
          <w:b/>
          <w:szCs w:val="28"/>
        </w:rPr>
        <w:t xml:space="preserve">4. </w:t>
      </w:r>
      <w:r w:rsidR="00BE1804" w:rsidRPr="003F0C70">
        <w:rPr>
          <w:rFonts w:cs="Times New Roman"/>
          <w:b/>
          <w:szCs w:val="28"/>
        </w:rPr>
        <w:t>Conclusion</w:t>
      </w:r>
    </w:p>
    <w:p w14:paraId="359DA9C6" w14:textId="77777777" w:rsidR="00A05FF8" w:rsidRPr="00E878E2" w:rsidRDefault="006C0021" w:rsidP="006032D6">
      <w:pPr>
        <w:spacing w:after="0" w:line="480" w:lineRule="auto"/>
        <w:jc w:val="both"/>
        <w:rPr>
          <w:rFonts w:cs="Times New Roman"/>
          <w:szCs w:val="24"/>
        </w:rPr>
      </w:pPr>
      <w:r>
        <w:rPr>
          <w:rFonts w:cs="Times New Roman"/>
          <w:szCs w:val="24"/>
        </w:rPr>
        <w:t>The structure and s</w:t>
      </w:r>
      <w:r w:rsidR="000D1C5B" w:rsidRPr="00FC6F86">
        <w:rPr>
          <w:rFonts w:cs="Times New Roman"/>
          <w:szCs w:val="24"/>
        </w:rPr>
        <w:t xml:space="preserve">ome physicochemical properties of gum extracted from the leaves of the annual plant </w:t>
      </w:r>
      <w:r w:rsidR="000D1C5B" w:rsidRPr="00FC6F86">
        <w:rPr>
          <w:rFonts w:cs="Times New Roman"/>
          <w:i/>
          <w:szCs w:val="24"/>
        </w:rPr>
        <w:t>S</w:t>
      </w:r>
      <w:r>
        <w:rPr>
          <w:rFonts w:cs="Times New Roman"/>
          <w:i/>
          <w:szCs w:val="24"/>
        </w:rPr>
        <w:t>.</w:t>
      </w:r>
      <w:r w:rsidR="00364E90">
        <w:rPr>
          <w:rFonts w:cs="Times New Roman"/>
          <w:i/>
          <w:szCs w:val="24"/>
        </w:rPr>
        <w:t xml:space="preserve"> </w:t>
      </w:r>
      <w:r w:rsidR="000D1C5B" w:rsidRPr="00FC6F86">
        <w:rPr>
          <w:rFonts w:cs="Times New Roman"/>
          <w:i/>
          <w:szCs w:val="24"/>
        </w:rPr>
        <w:t>radiatum</w:t>
      </w:r>
      <w:r w:rsidR="000D1C5B" w:rsidRPr="00FC6F86">
        <w:rPr>
          <w:rFonts w:cs="Times New Roman"/>
          <w:szCs w:val="24"/>
        </w:rPr>
        <w:t xml:space="preserve"> have been evaluated. The results show that the gum is </w:t>
      </w:r>
      <w:r w:rsidR="006032D6">
        <w:rPr>
          <w:rFonts w:cs="Times New Roman"/>
          <w:szCs w:val="24"/>
        </w:rPr>
        <w:t xml:space="preserve">mostly </w:t>
      </w:r>
      <w:r w:rsidRPr="00FC6F86">
        <w:rPr>
          <w:rFonts w:cs="Times New Roman"/>
          <w:szCs w:val="24"/>
        </w:rPr>
        <w:t>high molecular weight</w:t>
      </w:r>
      <w:r w:rsidR="00FB19CE">
        <w:rPr>
          <w:rFonts w:cs="Times New Roman"/>
          <w:szCs w:val="24"/>
        </w:rPr>
        <w:t xml:space="preserve"> </w:t>
      </w:r>
      <w:r w:rsidR="000D1C5B" w:rsidRPr="00FC6F86">
        <w:rPr>
          <w:rFonts w:cs="Times New Roman"/>
          <w:szCs w:val="24"/>
        </w:rPr>
        <w:t>polysaccharide</w:t>
      </w:r>
      <w:r>
        <w:rPr>
          <w:rFonts w:cs="Times New Roman"/>
          <w:szCs w:val="24"/>
        </w:rPr>
        <w:t>,</w:t>
      </w:r>
      <w:r w:rsidR="000D1C5B" w:rsidRPr="00FC6F86">
        <w:rPr>
          <w:rFonts w:cs="Times New Roman"/>
          <w:szCs w:val="24"/>
        </w:rPr>
        <w:t xml:space="preserve"> contain</w:t>
      </w:r>
      <w:r>
        <w:rPr>
          <w:rFonts w:cs="Times New Roman"/>
          <w:szCs w:val="24"/>
        </w:rPr>
        <w:t>ing</w:t>
      </w:r>
      <w:r w:rsidR="00FB19CE">
        <w:rPr>
          <w:rFonts w:cs="Times New Roman"/>
          <w:szCs w:val="24"/>
        </w:rPr>
        <w:t xml:space="preserve"> </w:t>
      </w:r>
      <w:r w:rsidRPr="00FC6F86">
        <w:rPr>
          <w:rFonts w:cs="Times New Roman"/>
          <w:szCs w:val="24"/>
        </w:rPr>
        <w:t>mannose</w:t>
      </w:r>
      <w:r>
        <w:rPr>
          <w:rFonts w:cs="Times New Roman"/>
          <w:szCs w:val="24"/>
        </w:rPr>
        <w:t xml:space="preserve">, </w:t>
      </w:r>
      <w:r w:rsidR="000D1C5B" w:rsidRPr="00FC6F86">
        <w:rPr>
          <w:rFonts w:cs="Times New Roman"/>
          <w:szCs w:val="24"/>
        </w:rPr>
        <w:t xml:space="preserve">galactose, xylose and glucuronic acid as the main monosaccharide components. It is </w:t>
      </w:r>
      <w:r w:rsidR="000D1C5B">
        <w:rPr>
          <w:rFonts w:cs="Times New Roman"/>
          <w:szCs w:val="24"/>
        </w:rPr>
        <w:t xml:space="preserve">a </w:t>
      </w:r>
      <w:r w:rsidR="000D1C5B" w:rsidRPr="00FC6F86">
        <w:rPr>
          <w:rFonts w:cs="Times New Roman"/>
          <w:szCs w:val="24"/>
        </w:rPr>
        <w:t xml:space="preserve">glucuronomannan having a </w:t>
      </w:r>
      <w:r w:rsidR="00883345">
        <w:sym w:font="Symbol" w:char="F0AE"/>
      </w:r>
      <w:r w:rsidR="00F57F61" w:rsidRPr="00444CE0">
        <w:t>4)-</w:t>
      </w:r>
      <w:r w:rsidR="00F57F61">
        <w:sym w:font="Symbol" w:char="F062"/>
      </w:r>
      <w:r w:rsidR="00F57F61" w:rsidRPr="00444CE0">
        <w:t>-</w:t>
      </w:r>
      <w:r w:rsidR="00F57F61" w:rsidRPr="007B37A0">
        <w:rPr>
          <w:sz w:val="20"/>
        </w:rPr>
        <w:t>D</w:t>
      </w:r>
      <w:r w:rsidR="00F57F61">
        <w:t>-</w:t>
      </w:r>
      <w:r w:rsidR="00F57F61" w:rsidRPr="00444CE0">
        <w:t>Glc</w:t>
      </w:r>
      <w:r w:rsidR="00F57F61" w:rsidRPr="001C1951">
        <w:rPr>
          <w:i/>
        </w:rPr>
        <w:t>p</w:t>
      </w:r>
      <w:r w:rsidR="00F57F61" w:rsidRPr="00444CE0">
        <w:t>A-(1</w:t>
      </w:r>
      <w:r w:rsidR="00F57F61">
        <w:sym w:font="Symbol" w:char="F0AE"/>
      </w:r>
      <w:r w:rsidR="00F57F61" w:rsidRPr="00444CE0">
        <w:t>2)-</w:t>
      </w:r>
      <w:r w:rsidR="00F57F61">
        <w:sym w:font="Symbol" w:char="F061"/>
      </w:r>
      <w:r w:rsidR="00F57F61" w:rsidRPr="00444CE0">
        <w:t>-</w:t>
      </w:r>
      <w:r w:rsidR="00F57F61" w:rsidRPr="007B37A0">
        <w:rPr>
          <w:sz w:val="20"/>
        </w:rPr>
        <w:t>D</w:t>
      </w:r>
      <w:r w:rsidR="00F57F61">
        <w:t>-</w:t>
      </w:r>
      <w:r w:rsidR="00F57F61" w:rsidRPr="00444CE0">
        <w:t>Man</w:t>
      </w:r>
      <w:r w:rsidR="00F57F61" w:rsidRPr="001C1951">
        <w:rPr>
          <w:i/>
        </w:rPr>
        <w:t>p</w:t>
      </w:r>
      <w:r w:rsidR="00F57F61" w:rsidRPr="00444CE0">
        <w:t>-(1</w:t>
      </w:r>
      <w:r w:rsidR="00F57F61">
        <w:sym w:font="Symbol" w:char="F0AE"/>
      </w:r>
      <w:r w:rsidR="00845665">
        <w:t xml:space="preserve"> </w:t>
      </w:r>
      <w:r w:rsidR="000D1C5B" w:rsidRPr="00FC6F86">
        <w:rPr>
          <w:rFonts w:cs="Times New Roman"/>
          <w:szCs w:val="24"/>
          <w:lang w:val="en-NZ"/>
        </w:rPr>
        <w:t>backbone with si</w:t>
      </w:r>
      <w:r w:rsidR="00D65CF0">
        <w:rPr>
          <w:rFonts w:cs="Times New Roman"/>
          <w:szCs w:val="24"/>
          <w:lang w:val="en-NZ"/>
        </w:rPr>
        <w:t>de-chains of neutral galactose</w:t>
      </w:r>
      <w:r w:rsidR="000D1C5B" w:rsidRPr="00FC6F86">
        <w:rPr>
          <w:rFonts w:cs="Times New Roman"/>
          <w:szCs w:val="24"/>
          <w:lang w:val="en-NZ"/>
        </w:rPr>
        <w:t xml:space="preserve"> and xylose. </w:t>
      </w:r>
      <w:r w:rsidR="000D1C5B" w:rsidRPr="00FC6F86">
        <w:rPr>
          <w:rFonts w:cs="Times New Roman"/>
          <w:szCs w:val="24"/>
        </w:rPr>
        <w:t xml:space="preserve">In the </w:t>
      </w:r>
      <w:r w:rsidR="000D1C5B" w:rsidRPr="00FC6F86">
        <w:rPr>
          <w:rFonts w:cs="Times New Roman"/>
          <w:szCs w:val="24"/>
        </w:rPr>
        <w:lastRenderedPageBreak/>
        <w:t>hydrated state the</w:t>
      </w:r>
      <w:r w:rsidR="00E878E2">
        <w:rPr>
          <w:rFonts w:cs="Times New Roman"/>
          <w:szCs w:val="24"/>
        </w:rPr>
        <w:t xml:space="preserve"> gum exhibits a viscoelastic behaviour consistent with intermolecular entanglement </w:t>
      </w:r>
      <w:r w:rsidR="00365584">
        <w:rPr>
          <w:rFonts w:cs="Times New Roman"/>
          <w:szCs w:val="24"/>
        </w:rPr>
        <w:t>with</w:t>
      </w:r>
      <w:r w:rsidR="00E878E2">
        <w:rPr>
          <w:rFonts w:cs="Times New Roman"/>
          <w:szCs w:val="24"/>
        </w:rPr>
        <w:t>in the linear viscoelastic region and</w:t>
      </w:r>
      <w:r w:rsidR="000D1C5B" w:rsidRPr="00FC6F86">
        <w:rPr>
          <w:rFonts w:cs="Times New Roman"/>
          <w:szCs w:val="24"/>
        </w:rPr>
        <w:t xml:space="preserve"> shear–thinning behaviour</w:t>
      </w:r>
      <w:r w:rsidR="00E878E2">
        <w:rPr>
          <w:rFonts w:cs="Times New Roman"/>
          <w:szCs w:val="24"/>
        </w:rPr>
        <w:t xml:space="preserve"> under steady shear conditions</w:t>
      </w:r>
      <w:r w:rsidR="000D1C5B" w:rsidRPr="00FC6F86">
        <w:rPr>
          <w:rFonts w:cs="Times New Roman"/>
          <w:szCs w:val="24"/>
        </w:rPr>
        <w:t xml:space="preserve">. The </w:t>
      </w:r>
      <w:r w:rsidR="001B477E">
        <w:rPr>
          <w:rFonts w:cs="Times New Roman"/>
          <w:szCs w:val="24"/>
        </w:rPr>
        <w:t>p</w:t>
      </w:r>
      <w:r w:rsidR="000D1C5B" w:rsidRPr="00FC6F86">
        <w:rPr>
          <w:rFonts w:cs="Times New Roman"/>
          <w:szCs w:val="24"/>
        </w:rPr>
        <w:t xml:space="preserve">olysaccharide from the leaves of </w:t>
      </w:r>
      <w:r w:rsidR="000D1C5B" w:rsidRPr="00FC6F86">
        <w:rPr>
          <w:rFonts w:cs="Times New Roman"/>
          <w:i/>
          <w:szCs w:val="24"/>
        </w:rPr>
        <w:t>S</w:t>
      </w:r>
      <w:r w:rsidR="00FF4219">
        <w:rPr>
          <w:rFonts w:cs="Times New Roman"/>
          <w:i/>
          <w:szCs w:val="24"/>
        </w:rPr>
        <w:t>.</w:t>
      </w:r>
      <w:r w:rsidR="00364E90">
        <w:rPr>
          <w:rFonts w:cs="Times New Roman"/>
          <w:i/>
          <w:szCs w:val="24"/>
        </w:rPr>
        <w:t xml:space="preserve"> </w:t>
      </w:r>
      <w:r w:rsidR="000D1C5B" w:rsidRPr="00FC6F86">
        <w:rPr>
          <w:rFonts w:cs="Times New Roman"/>
          <w:i/>
          <w:szCs w:val="24"/>
        </w:rPr>
        <w:t>radiatum</w:t>
      </w:r>
      <w:r w:rsidR="000D1C5B" w:rsidRPr="00FC6F86">
        <w:rPr>
          <w:rFonts w:cs="Times New Roman"/>
          <w:szCs w:val="24"/>
        </w:rPr>
        <w:t xml:space="preserve"> gum may have potential as</w:t>
      </w:r>
      <w:r w:rsidR="00D65CF0">
        <w:rPr>
          <w:rFonts w:cs="Times New Roman"/>
          <w:szCs w:val="24"/>
        </w:rPr>
        <w:t xml:space="preserve"> food ingredient or </w:t>
      </w:r>
      <w:r w:rsidR="000D1C5B" w:rsidRPr="00FC6F86">
        <w:rPr>
          <w:rFonts w:cs="Times New Roman"/>
          <w:szCs w:val="24"/>
        </w:rPr>
        <w:t>excipient in pharmaceutical dosage forms, and these s</w:t>
      </w:r>
      <w:r w:rsidR="00E878E2">
        <w:rPr>
          <w:rFonts w:cs="Times New Roman"/>
          <w:szCs w:val="24"/>
        </w:rPr>
        <w:t>hould be investigated</w:t>
      </w:r>
      <w:r w:rsidR="00FB19CE">
        <w:rPr>
          <w:rFonts w:cs="Times New Roman"/>
          <w:szCs w:val="24"/>
        </w:rPr>
        <w:t xml:space="preserve"> </w:t>
      </w:r>
      <w:r w:rsidR="00FF4219">
        <w:rPr>
          <w:rFonts w:cs="Times New Roman"/>
          <w:szCs w:val="24"/>
        </w:rPr>
        <w:t>further</w:t>
      </w:r>
      <w:r w:rsidR="00E878E2">
        <w:rPr>
          <w:rFonts w:cs="Times New Roman"/>
          <w:szCs w:val="24"/>
        </w:rPr>
        <w:t xml:space="preserve">. </w:t>
      </w:r>
    </w:p>
    <w:p w14:paraId="7C86E78B" w14:textId="77777777" w:rsidR="00CA7B3B" w:rsidRDefault="00CA7B3B" w:rsidP="00FD0B3F">
      <w:pPr>
        <w:spacing w:after="0" w:line="480" w:lineRule="auto"/>
        <w:jc w:val="both"/>
        <w:rPr>
          <w:rFonts w:cs="Times New Roman"/>
          <w:b/>
          <w:sz w:val="28"/>
          <w:szCs w:val="28"/>
        </w:rPr>
      </w:pPr>
    </w:p>
    <w:p w14:paraId="5E6DBECC" w14:textId="77777777" w:rsidR="009A6490" w:rsidRPr="00E62AB8" w:rsidRDefault="009A6490" w:rsidP="00FD0B3F">
      <w:pPr>
        <w:spacing w:after="0" w:line="480" w:lineRule="auto"/>
        <w:jc w:val="both"/>
        <w:rPr>
          <w:rFonts w:cs="Times New Roman"/>
          <w:b/>
          <w:sz w:val="28"/>
          <w:szCs w:val="28"/>
        </w:rPr>
      </w:pPr>
      <w:r w:rsidRPr="00E62AB8">
        <w:rPr>
          <w:rFonts w:cs="Times New Roman"/>
          <w:b/>
          <w:sz w:val="28"/>
          <w:szCs w:val="28"/>
        </w:rPr>
        <w:t>Acknowledgement</w:t>
      </w:r>
      <w:r w:rsidR="00CA7B3B">
        <w:rPr>
          <w:rFonts w:cs="Times New Roman"/>
          <w:b/>
          <w:sz w:val="28"/>
          <w:szCs w:val="28"/>
        </w:rPr>
        <w:t>s</w:t>
      </w:r>
    </w:p>
    <w:p w14:paraId="333D8954" w14:textId="77777777" w:rsidR="0081376E" w:rsidRDefault="000D1C5B" w:rsidP="00417AD5">
      <w:pPr>
        <w:spacing w:after="0" w:line="480" w:lineRule="auto"/>
        <w:jc w:val="both"/>
        <w:rPr>
          <w:rFonts w:cs="Times New Roman"/>
          <w:szCs w:val="24"/>
        </w:rPr>
      </w:pPr>
      <w:r w:rsidRPr="00FC6F86">
        <w:rPr>
          <w:rFonts w:cs="Times New Roman"/>
          <w:szCs w:val="24"/>
        </w:rPr>
        <w:t>This project was funded by the Royal Society through the Newton International Fellowship scheme</w:t>
      </w:r>
      <w:r>
        <w:rPr>
          <w:rFonts w:cs="Times New Roman"/>
          <w:szCs w:val="24"/>
        </w:rPr>
        <w:t xml:space="preserve"> grant </w:t>
      </w:r>
      <w:r w:rsidRPr="00322B6F">
        <w:rPr>
          <w:rFonts w:cs="Times New Roman"/>
          <w:szCs w:val="24"/>
        </w:rPr>
        <w:t>number NF120704</w:t>
      </w:r>
      <w:r>
        <w:rPr>
          <w:rFonts w:cs="Times New Roman"/>
          <w:szCs w:val="24"/>
        </w:rPr>
        <w:t xml:space="preserve">. </w:t>
      </w:r>
    </w:p>
    <w:p w14:paraId="5ACA2099" w14:textId="77777777" w:rsidR="00744D73" w:rsidRPr="00365584" w:rsidRDefault="00744D73" w:rsidP="00417AD5">
      <w:pPr>
        <w:spacing w:after="0" w:line="480" w:lineRule="auto"/>
        <w:jc w:val="both"/>
        <w:rPr>
          <w:rFonts w:cs="Times New Roman"/>
          <w:szCs w:val="24"/>
        </w:rPr>
      </w:pPr>
    </w:p>
    <w:p w14:paraId="1751798E" w14:textId="77777777" w:rsidR="003E670A" w:rsidRDefault="000A175B" w:rsidP="00417AD5">
      <w:pPr>
        <w:spacing w:after="0" w:line="480" w:lineRule="auto"/>
        <w:jc w:val="both"/>
        <w:rPr>
          <w:rFonts w:cs="Times New Roman"/>
          <w:b/>
          <w:sz w:val="28"/>
          <w:szCs w:val="28"/>
        </w:rPr>
      </w:pPr>
      <w:r w:rsidRPr="00E62AB8">
        <w:rPr>
          <w:rFonts w:cs="Times New Roman"/>
          <w:b/>
          <w:sz w:val="28"/>
          <w:szCs w:val="28"/>
        </w:rPr>
        <w:t>Reference</w:t>
      </w:r>
      <w:r w:rsidR="00E62AB8">
        <w:rPr>
          <w:rFonts w:cs="Times New Roman"/>
          <w:b/>
          <w:sz w:val="28"/>
          <w:szCs w:val="28"/>
        </w:rPr>
        <w:t>s</w:t>
      </w:r>
    </w:p>
    <w:p w14:paraId="2BB10C9C" w14:textId="77777777" w:rsidR="00193AAE" w:rsidRDefault="00193AAE" w:rsidP="003F0C70">
      <w:pPr>
        <w:spacing w:after="0" w:line="480" w:lineRule="auto"/>
        <w:jc w:val="both"/>
      </w:pPr>
      <w:r>
        <w:t>Alba, K.</w:t>
      </w:r>
      <w:r w:rsidR="002A3209">
        <w:t>,</w:t>
      </w:r>
      <w:r>
        <w:t xml:space="preserve"> Laws, A.</w:t>
      </w:r>
      <w:r w:rsidR="000C70EB">
        <w:t xml:space="preserve"> </w:t>
      </w:r>
      <w:r>
        <w:t>P.</w:t>
      </w:r>
      <w:r w:rsidR="002A3209">
        <w:t>,</w:t>
      </w:r>
      <w:r>
        <w:t xml:space="preserve"> </w:t>
      </w:r>
      <w:r w:rsidR="008201FB">
        <w:t>&amp;</w:t>
      </w:r>
      <w:r w:rsidR="002A3209">
        <w:t xml:space="preserve"> </w:t>
      </w:r>
      <w:r>
        <w:t>Kontogiorgos, V. (2015)</w:t>
      </w:r>
      <w:r w:rsidR="008201FB">
        <w:t>.</w:t>
      </w:r>
      <w:r>
        <w:t xml:space="preserve"> Isolation and characterisation of acetylated LM-pectins extracted from okra pods. </w:t>
      </w:r>
      <w:r w:rsidRPr="005E38D7">
        <w:rPr>
          <w:i/>
        </w:rPr>
        <w:t>Food Hydrocolloids</w:t>
      </w:r>
      <w:r>
        <w:t xml:space="preserve">, </w:t>
      </w:r>
      <w:r w:rsidRPr="005E38D7">
        <w:rPr>
          <w:i/>
        </w:rPr>
        <w:t>43</w:t>
      </w:r>
      <w:r>
        <w:t>, 726–735</w:t>
      </w:r>
      <w:r w:rsidR="008201FB">
        <w:t>.</w:t>
      </w:r>
    </w:p>
    <w:p w14:paraId="423D9636" w14:textId="77777777" w:rsidR="00F57F61" w:rsidRDefault="00F57F61" w:rsidP="003F0C70">
      <w:pPr>
        <w:spacing w:after="0" w:line="480" w:lineRule="auto"/>
        <w:jc w:val="both"/>
      </w:pPr>
    </w:p>
    <w:p w14:paraId="4FB871C7" w14:textId="77777777" w:rsidR="00CA2F66" w:rsidRDefault="00CA2F66" w:rsidP="003F0C70">
      <w:pPr>
        <w:spacing w:after="0" w:line="480" w:lineRule="auto"/>
        <w:jc w:val="both"/>
      </w:pPr>
      <w:r w:rsidRPr="00CA2F66">
        <w:t>Allagh</w:t>
      </w:r>
      <w:r w:rsidR="000C70EB">
        <w:t>,</w:t>
      </w:r>
      <w:r w:rsidRPr="00CA2F66">
        <w:t xml:space="preserve"> T</w:t>
      </w:r>
      <w:r w:rsidR="008201FB">
        <w:t>.</w:t>
      </w:r>
      <w:r w:rsidR="000C70EB">
        <w:t xml:space="preserve"> </w:t>
      </w:r>
      <w:r w:rsidRPr="00CA2F66">
        <w:t>S</w:t>
      </w:r>
      <w:r w:rsidR="008201FB">
        <w:t>.</w:t>
      </w:r>
      <w:r w:rsidRPr="00CA2F66">
        <w:t>, Meseke</w:t>
      </w:r>
      <w:r w:rsidR="000C70EB">
        <w:t>,</w:t>
      </w:r>
      <w:r w:rsidRPr="00CA2F66">
        <w:t xml:space="preserve"> A</w:t>
      </w:r>
      <w:r w:rsidR="008201FB">
        <w:t>.</w:t>
      </w:r>
      <w:r w:rsidRPr="00CA2F66">
        <w:t>, Ibrahim</w:t>
      </w:r>
      <w:r w:rsidR="000C70EB">
        <w:t>,</w:t>
      </w:r>
      <w:r w:rsidRPr="00CA2F66">
        <w:t xml:space="preserve"> Y</w:t>
      </w:r>
      <w:r w:rsidR="004647F1">
        <w:t>.</w:t>
      </w:r>
      <w:r w:rsidR="000C70EB">
        <w:t xml:space="preserve"> </w:t>
      </w:r>
      <w:r w:rsidRPr="00CA2F66">
        <w:t>K</w:t>
      </w:r>
      <w:r w:rsidR="004647F1">
        <w:t>.</w:t>
      </w:r>
      <w:r w:rsidR="000C70EB">
        <w:t xml:space="preserve"> </w:t>
      </w:r>
      <w:r w:rsidRPr="00CA2F66">
        <w:t>E</w:t>
      </w:r>
      <w:r w:rsidR="008201FB">
        <w:t>.</w:t>
      </w:r>
      <w:r w:rsidRPr="00CA2F66">
        <w:t xml:space="preserve"> (2005). Evaluation of the tablet binding properties of </w:t>
      </w:r>
      <w:r w:rsidRPr="003F0C70">
        <w:rPr>
          <w:i/>
        </w:rPr>
        <w:t>Sesamum</w:t>
      </w:r>
      <w:r w:rsidR="00F5793B">
        <w:rPr>
          <w:i/>
        </w:rPr>
        <w:t xml:space="preserve"> </w:t>
      </w:r>
      <w:r w:rsidRPr="003F0C70">
        <w:rPr>
          <w:i/>
        </w:rPr>
        <w:t>radiatum</w:t>
      </w:r>
      <w:r w:rsidRPr="00CA2F66">
        <w:t xml:space="preserve">. </w:t>
      </w:r>
      <w:r w:rsidRPr="005E38D7">
        <w:rPr>
          <w:i/>
        </w:rPr>
        <w:t>Nig</w:t>
      </w:r>
      <w:r w:rsidR="00F57F61" w:rsidRPr="005E38D7">
        <w:rPr>
          <w:i/>
        </w:rPr>
        <w:t>erian</w:t>
      </w:r>
      <w:r w:rsidRPr="005E38D7">
        <w:rPr>
          <w:i/>
        </w:rPr>
        <w:t xml:space="preserve"> J</w:t>
      </w:r>
      <w:r w:rsidR="00F57F61" w:rsidRPr="005E38D7">
        <w:rPr>
          <w:i/>
        </w:rPr>
        <w:t>ournal of</w:t>
      </w:r>
      <w:r w:rsidRPr="005E38D7">
        <w:rPr>
          <w:i/>
        </w:rPr>
        <w:t xml:space="preserve"> Pharm</w:t>
      </w:r>
      <w:r w:rsidR="00F57F61" w:rsidRPr="005E38D7">
        <w:rPr>
          <w:i/>
        </w:rPr>
        <w:t>aceutical</w:t>
      </w:r>
      <w:r w:rsidRPr="005E38D7">
        <w:rPr>
          <w:i/>
        </w:rPr>
        <w:t xml:space="preserve"> Res</w:t>
      </w:r>
      <w:r w:rsidR="00F57F61" w:rsidRPr="005E38D7">
        <w:rPr>
          <w:i/>
        </w:rPr>
        <w:t>earch</w:t>
      </w:r>
      <w:r w:rsidRPr="005E38D7">
        <w:rPr>
          <w:i/>
        </w:rPr>
        <w:t>, 4</w:t>
      </w:r>
      <w:r w:rsidRPr="00CA2F66">
        <w:t>, 46–50.</w:t>
      </w:r>
    </w:p>
    <w:p w14:paraId="71F1C92A" w14:textId="77777777" w:rsidR="00F57F61" w:rsidRDefault="00F57F61" w:rsidP="003F0C70">
      <w:pPr>
        <w:spacing w:after="0" w:line="480" w:lineRule="auto"/>
        <w:jc w:val="both"/>
      </w:pPr>
    </w:p>
    <w:p w14:paraId="63BF4359" w14:textId="77777777" w:rsidR="008201FB" w:rsidRDefault="008201FB" w:rsidP="003F0C70">
      <w:pPr>
        <w:spacing w:after="0" w:line="480" w:lineRule="auto"/>
        <w:jc w:val="both"/>
      </w:pPr>
      <w:r>
        <w:t>Amid, B.</w:t>
      </w:r>
      <w:r w:rsidR="000C70EB">
        <w:t xml:space="preserve"> </w:t>
      </w:r>
      <w:r>
        <w:t>T., Mirhosseini, H.</w:t>
      </w:r>
      <w:r w:rsidR="000C70EB">
        <w:t xml:space="preserve">, </w:t>
      </w:r>
      <w:r>
        <w:t>&amp;</w:t>
      </w:r>
      <w:r w:rsidR="000C70EB">
        <w:t xml:space="preserve"> </w:t>
      </w:r>
      <w:r w:rsidRPr="008201FB">
        <w:t>Kostadino</w:t>
      </w:r>
      <w:r>
        <w:t xml:space="preserve">vić, S. (2012). Chemical composition and molecular structure of polysaccharide-protein biopolymer from </w:t>
      </w:r>
      <w:r w:rsidRPr="003F0C70">
        <w:rPr>
          <w:i/>
        </w:rPr>
        <w:t>Duriozibethinus</w:t>
      </w:r>
      <w:r>
        <w:t xml:space="preserve"> seed: extraction and by purification process. </w:t>
      </w:r>
      <w:r w:rsidRPr="005E38D7">
        <w:rPr>
          <w:i/>
        </w:rPr>
        <w:t>Chemistry Central Journal, 6</w:t>
      </w:r>
      <w:r>
        <w:t xml:space="preserve">, </w:t>
      </w:r>
      <w:r w:rsidRPr="008201FB">
        <w:t>117</w:t>
      </w:r>
      <w:r>
        <w:t>.</w:t>
      </w:r>
    </w:p>
    <w:p w14:paraId="3B87872C" w14:textId="77777777" w:rsidR="00F57F61" w:rsidRDefault="00F57F61" w:rsidP="003F0C70">
      <w:pPr>
        <w:spacing w:after="0" w:line="480" w:lineRule="auto"/>
        <w:jc w:val="both"/>
      </w:pPr>
    </w:p>
    <w:p w14:paraId="595974A8" w14:textId="77777777" w:rsidR="006C1417" w:rsidRDefault="006C1417" w:rsidP="003F0C70">
      <w:pPr>
        <w:spacing w:after="0" w:line="480" w:lineRule="auto"/>
        <w:jc w:val="both"/>
        <w:rPr>
          <w:rFonts w:cs="Times New Roman"/>
          <w:szCs w:val="28"/>
        </w:rPr>
      </w:pPr>
      <w:r>
        <w:t>Barone, G.</w:t>
      </w:r>
      <w:r w:rsidRPr="007371AA">
        <w:t>, Corsaro</w:t>
      </w:r>
      <w:r>
        <w:t>,</w:t>
      </w:r>
      <w:r w:rsidRPr="007371AA">
        <w:t xml:space="preserve"> M</w:t>
      </w:r>
      <w:r>
        <w:t>.</w:t>
      </w:r>
      <w:r w:rsidR="002E65D1">
        <w:t xml:space="preserve"> </w:t>
      </w:r>
      <w:r w:rsidRPr="007371AA">
        <w:t>M</w:t>
      </w:r>
      <w:r>
        <w:t>.</w:t>
      </w:r>
      <w:r w:rsidRPr="007371AA">
        <w:t xml:space="preserve">, </w:t>
      </w:r>
      <w:r>
        <w:t>De Castro, C.</w:t>
      </w:r>
      <w:r w:rsidRPr="007371AA">
        <w:t>, Lanzetta</w:t>
      </w:r>
      <w:r>
        <w:t>, R.,</w:t>
      </w:r>
      <w:r w:rsidR="00F5793B">
        <w:t xml:space="preserve"> </w:t>
      </w:r>
      <w:r>
        <w:t>Mangoni, L.</w:t>
      </w:r>
      <w:r w:rsidR="002E65D1">
        <w:t>,</w:t>
      </w:r>
      <w:r>
        <w:t xml:space="preserve"> &amp;</w:t>
      </w:r>
      <w:r w:rsidR="002E65D1">
        <w:t xml:space="preserve"> </w:t>
      </w:r>
      <w:r w:rsidRPr="007371AA">
        <w:t>Parrilli</w:t>
      </w:r>
      <w:r>
        <w:t>,</w:t>
      </w:r>
      <w:r w:rsidRPr="007371AA">
        <w:t xml:space="preserve"> M.</w:t>
      </w:r>
      <w:r>
        <w:t xml:space="preserve"> (1994).</w:t>
      </w:r>
      <w:r w:rsidR="002E65D1">
        <w:t xml:space="preserve"> </w:t>
      </w:r>
      <w:r w:rsidRPr="006C1417">
        <w:t xml:space="preserve">Structural investigation of </w:t>
      </w:r>
      <w:r w:rsidRPr="009D6186">
        <w:rPr>
          <w:i/>
        </w:rPr>
        <w:t>Ceratozamia</w:t>
      </w:r>
      <w:r w:rsidR="00F5793B">
        <w:rPr>
          <w:i/>
        </w:rPr>
        <w:t xml:space="preserve"> </w:t>
      </w:r>
      <w:r w:rsidRPr="009D6186">
        <w:rPr>
          <w:i/>
        </w:rPr>
        <w:t>spinosa</w:t>
      </w:r>
      <w:r w:rsidRPr="006C1417">
        <w:t xml:space="preserve"> mucilage</w:t>
      </w:r>
      <w:r>
        <w:t>.</w:t>
      </w:r>
      <w:r w:rsidR="00F5793B">
        <w:t xml:space="preserve"> </w:t>
      </w:r>
      <w:r w:rsidRPr="005E38D7">
        <w:rPr>
          <w:rFonts w:cs="Times New Roman"/>
          <w:i/>
          <w:szCs w:val="28"/>
        </w:rPr>
        <w:t>Carbohydrate Research, 260</w:t>
      </w:r>
      <w:r>
        <w:rPr>
          <w:rFonts w:cs="Times New Roman"/>
          <w:szCs w:val="28"/>
        </w:rPr>
        <w:t>, 259</w:t>
      </w:r>
      <w:r w:rsidRPr="006F52BD">
        <w:t>–</w:t>
      </w:r>
      <w:r>
        <w:rPr>
          <w:rFonts w:cs="Times New Roman"/>
          <w:szCs w:val="28"/>
        </w:rPr>
        <w:t>270</w:t>
      </w:r>
      <w:r w:rsidRPr="00D07143">
        <w:rPr>
          <w:rFonts w:cs="Times New Roman"/>
          <w:szCs w:val="28"/>
        </w:rPr>
        <w:t>.</w:t>
      </w:r>
    </w:p>
    <w:p w14:paraId="57DD2A6B" w14:textId="77777777" w:rsidR="00F57F61" w:rsidRDefault="00F57F61" w:rsidP="003F0C70">
      <w:pPr>
        <w:spacing w:after="0" w:line="480" w:lineRule="auto"/>
        <w:jc w:val="both"/>
      </w:pPr>
    </w:p>
    <w:p w14:paraId="5AB13F75" w14:textId="77777777" w:rsidR="007F693C" w:rsidRDefault="007371AA" w:rsidP="003F0C70">
      <w:pPr>
        <w:spacing w:after="0" w:line="480" w:lineRule="auto"/>
        <w:jc w:val="both"/>
        <w:rPr>
          <w:rFonts w:cs="Times New Roman"/>
          <w:szCs w:val="28"/>
        </w:rPr>
      </w:pPr>
      <w:r>
        <w:lastRenderedPageBreak/>
        <w:t>Barone, G.</w:t>
      </w:r>
      <w:r w:rsidRPr="007371AA">
        <w:t>, Corsaro</w:t>
      </w:r>
      <w:r>
        <w:t>,</w:t>
      </w:r>
      <w:r w:rsidRPr="007371AA">
        <w:t xml:space="preserve"> M</w:t>
      </w:r>
      <w:r>
        <w:t>.</w:t>
      </w:r>
      <w:r w:rsidR="006550EB">
        <w:t xml:space="preserve"> </w:t>
      </w:r>
      <w:r w:rsidRPr="007371AA">
        <w:t>M</w:t>
      </w:r>
      <w:r>
        <w:t>.</w:t>
      </w:r>
      <w:r w:rsidRPr="007371AA">
        <w:t>, Giannattasio</w:t>
      </w:r>
      <w:r>
        <w:t>,</w:t>
      </w:r>
      <w:r w:rsidRPr="007371AA">
        <w:t xml:space="preserve"> M</w:t>
      </w:r>
      <w:r>
        <w:t>.</w:t>
      </w:r>
      <w:r w:rsidRPr="007371AA">
        <w:t>, Lanzetta</w:t>
      </w:r>
      <w:r>
        <w:t>, R.,</w:t>
      </w:r>
      <w:r w:rsidR="003E6F09">
        <w:t xml:space="preserve"> </w:t>
      </w:r>
      <w:r w:rsidRPr="007371AA">
        <w:t>Moscariello</w:t>
      </w:r>
      <w:r>
        <w:t>,</w:t>
      </w:r>
      <w:r w:rsidRPr="007371AA">
        <w:t xml:space="preserve"> M</w:t>
      </w:r>
      <w:r>
        <w:t>.</w:t>
      </w:r>
      <w:r w:rsidR="006550EB">
        <w:t>,</w:t>
      </w:r>
      <w:r>
        <w:t xml:space="preserve"> &amp;</w:t>
      </w:r>
      <w:r w:rsidR="006550EB">
        <w:t xml:space="preserve"> </w:t>
      </w:r>
      <w:r w:rsidRPr="007371AA">
        <w:t>Parrilli</w:t>
      </w:r>
      <w:r>
        <w:t>,</w:t>
      </w:r>
      <w:r w:rsidRPr="007371AA">
        <w:t xml:space="preserve"> M.</w:t>
      </w:r>
      <w:r>
        <w:t xml:space="preserve"> (</w:t>
      </w:r>
      <w:r w:rsidR="007F693C">
        <w:t>1996</w:t>
      </w:r>
      <w:r>
        <w:t>).</w:t>
      </w:r>
      <w:r w:rsidR="00F5793B">
        <w:t xml:space="preserve"> </w:t>
      </w:r>
      <w:r w:rsidRPr="007371AA">
        <w:t>Structural investigation of the polysaccharide fr</w:t>
      </w:r>
      <w:r>
        <w:t xml:space="preserve">action from the mucilage of </w:t>
      </w:r>
      <w:r w:rsidRPr="009D6186">
        <w:rPr>
          <w:i/>
        </w:rPr>
        <w:t>Diceroaryum</w:t>
      </w:r>
      <w:r w:rsidR="00F5793B">
        <w:rPr>
          <w:i/>
        </w:rPr>
        <w:t xml:space="preserve"> </w:t>
      </w:r>
      <w:r w:rsidRPr="009D6186">
        <w:rPr>
          <w:i/>
        </w:rPr>
        <w:t>zanguebaricum</w:t>
      </w:r>
      <w:r w:rsidR="00F5793B">
        <w:rPr>
          <w:i/>
        </w:rPr>
        <w:t xml:space="preserve"> </w:t>
      </w:r>
      <w:r w:rsidRPr="007371AA">
        <w:t>Merr.</w:t>
      </w:r>
      <w:r w:rsidR="00F5793B">
        <w:t xml:space="preserve"> </w:t>
      </w:r>
      <w:r w:rsidRPr="005E38D7">
        <w:rPr>
          <w:rFonts w:cs="Times New Roman"/>
          <w:i/>
          <w:szCs w:val="28"/>
        </w:rPr>
        <w:t>Carbohydrate Research, 280</w:t>
      </w:r>
      <w:r>
        <w:rPr>
          <w:rFonts w:cs="Times New Roman"/>
          <w:szCs w:val="28"/>
        </w:rPr>
        <w:t>, 111</w:t>
      </w:r>
      <w:r w:rsidRPr="006F52BD">
        <w:t>–</w:t>
      </w:r>
      <w:r>
        <w:rPr>
          <w:rFonts w:cs="Times New Roman"/>
          <w:szCs w:val="28"/>
        </w:rPr>
        <w:t>119</w:t>
      </w:r>
      <w:r w:rsidRPr="00D07143">
        <w:rPr>
          <w:rFonts w:cs="Times New Roman"/>
          <w:szCs w:val="28"/>
        </w:rPr>
        <w:t>.</w:t>
      </w:r>
    </w:p>
    <w:p w14:paraId="5CDC5D9E" w14:textId="77777777" w:rsidR="003F0C70" w:rsidRDefault="003F0C70" w:rsidP="003F0C70">
      <w:pPr>
        <w:spacing w:after="0" w:line="480" w:lineRule="auto"/>
        <w:jc w:val="both"/>
        <w:rPr>
          <w:rFonts w:cs="Times New Roman"/>
          <w:szCs w:val="28"/>
        </w:rPr>
      </w:pPr>
    </w:p>
    <w:p w14:paraId="0D0068BE" w14:textId="32B38076" w:rsidR="003F0C70" w:rsidRDefault="003F0C70" w:rsidP="003F0C70">
      <w:pPr>
        <w:spacing w:after="0" w:line="480" w:lineRule="auto"/>
        <w:jc w:val="both"/>
      </w:pPr>
      <w:r>
        <w:t>Chatjigakis, A. K., Pappas, C., Proxenia, N., Kalantzi, O., Rodis, P., &amp;</w:t>
      </w:r>
      <w:r w:rsidR="00F5793B">
        <w:t xml:space="preserve"> </w:t>
      </w:r>
      <w:r>
        <w:t>Polissiou, M. (1998).</w:t>
      </w:r>
      <w:r w:rsidR="00F5793B">
        <w:t xml:space="preserve"> </w:t>
      </w:r>
      <w:r>
        <w:t>FT-IR spectroscopic determination of the degree of esterification of cell wall pectins from stored peaches and correlation to textural changes.</w:t>
      </w:r>
      <w:r w:rsidR="00F5793B">
        <w:t xml:space="preserve"> </w:t>
      </w:r>
      <w:r w:rsidRPr="005E38D7">
        <w:rPr>
          <w:i/>
        </w:rPr>
        <w:t>Carbohydrate Polymers, 37</w:t>
      </w:r>
      <w:r>
        <w:t>, 395–408.</w:t>
      </w:r>
    </w:p>
    <w:p w14:paraId="63BEFB8A" w14:textId="77777777" w:rsidR="003F0C70" w:rsidRDefault="003F0C70" w:rsidP="003F0C70">
      <w:pPr>
        <w:spacing w:after="0" w:line="480" w:lineRule="auto"/>
        <w:jc w:val="both"/>
      </w:pPr>
    </w:p>
    <w:p w14:paraId="30C4D804" w14:textId="77777777" w:rsidR="007F693C" w:rsidRDefault="00D07143" w:rsidP="003F0C70">
      <w:pPr>
        <w:spacing w:after="0" w:line="480" w:lineRule="auto"/>
        <w:jc w:val="both"/>
        <w:rPr>
          <w:rFonts w:cs="Times New Roman"/>
          <w:szCs w:val="28"/>
        </w:rPr>
      </w:pPr>
      <w:r w:rsidRPr="00D07143">
        <w:rPr>
          <w:rFonts w:cs="Times New Roman"/>
          <w:szCs w:val="28"/>
        </w:rPr>
        <w:t>Ciucanu, I., &amp;</w:t>
      </w:r>
      <w:r w:rsidR="000C62D7">
        <w:rPr>
          <w:rFonts w:cs="Times New Roman"/>
          <w:szCs w:val="28"/>
        </w:rPr>
        <w:t xml:space="preserve"> </w:t>
      </w:r>
      <w:r w:rsidRPr="00D07143">
        <w:rPr>
          <w:rFonts w:cs="Times New Roman"/>
          <w:szCs w:val="28"/>
        </w:rPr>
        <w:t>Kerek, F. (1984).</w:t>
      </w:r>
      <w:r w:rsidR="000C62D7">
        <w:rPr>
          <w:rFonts w:cs="Times New Roman"/>
          <w:szCs w:val="28"/>
        </w:rPr>
        <w:t xml:space="preserve"> </w:t>
      </w:r>
      <w:r w:rsidRPr="00D07143">
        <w:rPr>
          <w:rFonts w:cs="Times New Roman"/>
          <w:szCs w:val="28"/>
        </w:rPr>
        <w:t>A simple and rapid method for the permethylation of carbohydrate</w:t>
      </w:r>
      <w:r>
        <w:rPr>
          <w:rFonts w:cs="Times New Roman"/>
          <w:szCs w:val="28"/>
        </w:rPr>
        <w:t xml:space="preserve">s. </w:t>
      </w:r>
      <w:r w:rsidRPr="005E38D7">
        <w:rPr>
          <w:rFonts w:cs="Times New Roman"/>
          <w:i/>
          <w:szCs w:val="28"/>
        </w:rPr>
        <w:t>Carbohydrate Research, 131</w:t>
      </w:r>
      <w:r w:rsidRPr="00D07143">
        <w:rPr>
          <w:rFonts w:cs="Times New Roman"/>
          <w:szCs w:val="28"/>
        </w:rPr>
        <w:t>, 209</w:t>
      </w:r>
      <w:r w:rsidR="006F52BD" w:rsidRPr="006F52BD">
        <w:t>–</w:t>
      </w:r>
      <w:r w:rsidRPr="00D07143">
        <w:rPr>
          <w:rFonts w:cs="Times New Roman"/>
          <w:szCs w:val="28"/>
        </w:rPr>
        <w:t>217.</w:t>
      </w:r>
    </w:p>
    <w:p w14:paraId="51FDA05C" w14:textId="77777777" w:rsidR="008551AF" w:rsidRDefault="008551AF" w:rsidP="003F0C70">
      <w:pPr>
        <w:spacing w:after="0" w:line="480" w:lineRule="auto"/>
        <w:jc w:val="both"/>
        <w:rPr>
          <w:rFonts w:cs="Times New Roman"/>
          <w:szCs w:val="28"/>
        </w:rPr>
      </w:pPr>
    </w:p>
    <w:p w14:paraId="0A9FE71A" w14:textId="5324B271" w:rsidR="00F57F61" w:rsidRPr="00547F4F" w:rsidRDefault="008551AF" w:rsidP="003F0C70">
      <w:pPr>
        <w:spacing w:after="0" w:line="480" w:lineRule="auto"/>
        <w:jc w:val="both"/>
      </w:pPr>
      <w:r w:rsidRPr="00547F4F">
        <w:rPr>
          <w:rFonts w:cs="Times New Roman"/>
          <w:szCs w:val="24"/>
        </w:rPr>
        <w:t>Coimbra, M. A., Barros, A., Barros, M., Rutledge,  D. N., &amp; Delgadillo (1998)</w:t>
      </w:r>
      <w:r w:rsidRPr="00547F4F">
        <w:t xml:space="preserve"> </w:t>
      </w:r>
      <w:r w:rsidRPr="00547F4F">
        <w:rPr>
          <w:rFonts w:cs="Times New Roman"/>
          <w:szCs w:val="24"/>
        </w:rPr>
        <w:t xml:space="preserve">Multivariate analysis of uronic acid and neutral sugars in whole pectic samples by FT-IR spectroscopy </w:t>
      </w:r>
      <w:r w:rsidRPr="00547F4F">
        <w:rPr>
          <w:i/>
        </w:rPr>
        <w:t>Carbohydrate Polymers, 37</w:t>
      </w:r>
      <w:r w:rsidRPr="00547F4F">
        <w:t>, 241–248.</w:t>
      </w:r>
    </w:p>
    <w:p w14:paraId="61D28AA0" w14:textId="77777777" w:rsidR="008551AF" w:rsidRDefault="008551AF" w:rsidP="003F0C70">
      <w:pPr>
        <w:spacing w:after="0" w:line="480" w:lineRule="auto"/>
        <w:jc w:val="both"/>
        <w:rPr>
          <w:rFonts w:cs="Times New Roman"/>
          <w:szCs w:val="28"/>
        </w:rPr>
      </w:pPr>
    </w:p>
    <w:p w14:paraId="33717529" w14:textId="77777777" w:rsidR="00E82032" w:rsidRDefault="00E82032" w:rsidP="003F0C70">
      <w:pPr>
        <w:spacing w:after="0" w:line="480" w:lineRule="auto"/>
        <w:jc w:val="both"/>
        <w:rPr>
          <w:rFonts w:cs="Times New Roman"/>
          <w:szCs w:val="24"/>
        </w:rPr>
      </w:pPr>
      <w:r>
        <w:rPr>
          <w:rFonts w:cs="Times New Roman"/>
          <w:szCs w:val="24"/>
        </w:rPr>
        <w:t>Cox, W.</w:t>
      </w:r>
      <w:r w:rsidR="005D13C6">
        <w:rPr>
          <w:rFonts w:cs="Times New Roman"/>
          <w:szCs w:val="24"/>
        </w:rPr>
        <w:t xml:space="preserve"> </w:t>
      </w:r>
      <w:r>
        <w:rPr>
          <w:rFonts w:cs="Times New Roman"/>
          <w:szCs w:val="24"/>
        </w:rPr>
        <w:t>P.</w:t>
      </w:r>
      <w:r w:rsidR="000C62D7">
        <w:rPr>
          <w:rFonts w:cs="Times New Roman"/>
          <w:szCs w:val="24"/>
        </w:rPr>
        <w:t>,</w:t>
      </w:r>
      <w:r>
        <w:rPr>
          <w:rFonts w:cs="Times New Roman"/>
          <w:szCs w:val="24"/>
        </w:rPr>
        <w:t xml:space="preserve"> &amp;</w:t>
      </w:r>
      <w:r w:rsidR="000C62D7">
        <w:rPr>
          <w:rFonts w:cs="Times New Roman"/>
          <w:szCs w:val="24"/>
        </w:rPr>
        <w:t xml:space="preserve"> </w:t>
      </w:r>
      <w:r>
        <w:rPr>
          <w:rFonts w:cs="Times New Roman"/>
          <w:szCs w:val="24"/>
        </w:rPr>
        <w:t>Merz</w:t>
      </w:r>
      <w:r w:rsidR="000C62D7">
        <w:rPr>
          <w:rFonts w:cs="Times New Roman"/>
          <w:szCs w:val="24"/>
        </w:rPr>
        <w:t>,</w:t>
      </w:r>
      <w:r>
        <w:rPr>
          <w:rFonts w:cs="Times New Roman"/>
          <w:szCs w:val="24"/>
        </w:rPr>
        <w:t xml:space="preserve"> E.</w:t>
      </w:r>
      <w:r w:rsidR="005D13C6">
        <w:rPr>
          <w:rFonts w:cs="Times New Roman"/>
          <w:szCs w:val="24"/>
        </w:rPr>
        <w:t xml:space="preserve"> </w:t>
      </w:r>
      <w:r>
        <w:rPr>
          <w:rFonts w:cs="Times New Roman"/>
          <w:szCs w:val="24"/>
        </w:rPr>
        <w:t>H.</w:t>
      </w:r>
      <w:r w:rsidRPr="00E82032">
        <w:rPr>
          <w:rFonts w:cs="Times New Roman"/>
          <w:szCs w:val="24"/>
        </w:rPr>
        <w:t xml:space="preserve"> (1958)</w:t>
      </w:r>
      <w:r>
        <w:rPr>
          <w:rFonts w:cs="Times New Roman"/>
          <w:szCs w:val="24"/>
        </w:rPr>
        <w:t>.</w:t>
      </w:r>
      <w:r w:rsidR="00F5793B">
        <w:rPr>
          <w:rFonts w:cs="Times New Roman"/>
          <w:szCs w:val="24"/>
        </w:rPr>
        <w:t xml:space="preserve"> </w:t>
      </w:r>
      <w:r w:rsidRPr="00E82032">
        <w:rPr>
          <w:rFonts w:cs="Times New Roman"/>
          <w:szCs w:val="24"/>
        </w:rPr>
        <w:t>Correlation of dyna</w:t>
      </w:r>
      <w:r>
        <w:rPr>
          <w:rFonts w:cs="Times New Roman"/>
          <w:szCs w:val="24"/>
        </w:rPr>
        <w:t>mic and steady flow viscosities.</w:t>
      </w:r>
      <w:r w:rsidR="00F5793B">
        <w:rPr>
          <w:rFonts w:cs="Times New Roman"/>
          <w:szCs w:val="24"/>
        </w:rPr>
        <w:t xml:space="preserve"> </w:t>
      </w:r>
      <w:r w:rsidRPr="005E38D7">
        <w:rPr>
          <w:rFonts w:cs="Times New Roman"/>
          <w:i/>
          <w:szCs w:val="24"/>
        </w:rPr>
        <w:t>Journal of Polymer Science, 28</w:t>
      </w:r>
      <w:r>
        <w:rPr>
          <w:rFonts w:cs="Times New Roman"/>
          <w:szCs w:val="24"/>
        </w:rPr>
        <w:t>,</w:t>
      </w:r>
      <w:r w:rsidRPr="00E82032">
        <w:rPr>
          <w:rFonts w:cs="Times New Roman"/>
          <w:szCs w:val="24"/>
        </w:rPr>
        <w:t xml:space="preserve"> 619–622</w:t>
      </w:r>
      <w:r w:rsidR="00052D68">
        <w:rPr>
          <w:rFonts w:cs="Times New Roman"/>
          <w:szCs w:val="24"/>
        </w:rPr>
        <w:t>.</w:t>
      </w:r>
    </w:p>
    <w:p w14:paraId="22A87FE3" w14:textId="77777777" w:rsidR="00F57F61" w:rsidRDefault="00F57F61" w:rsidP="003F0C70">
      <w:pPr>
        <w:spacing w:after="0" w:line="480" w:lineRule="auto"/>
        <w:jc w:val="both"/>
        <w:rPr>
          <w:rFonts w:cs="Times New Roman"/>
          <w:szCs w:val="24"/>
        </w:rPr>
      </w:pPr>
    </w:p>
    <w:p w14:paraId="353EE0B6" w14:textId="77777777" w:rsidR="007F693C" w:rsidRDefault="007F693C" w:rsidP="003F0C70">
      <w:pPr>
        <w:spacing w:after="0" w:line="480" w:lineRule="auto"/>
        <w:jc w:val="both"/>
      </w:pPr>
      <w:r>
        <w:rPr>
          <w:rFonts w:cs="Times New Roman"/>
          <w:szCs w:val="24"/>
        </w:rPr>
        <w:t xml:space="preserve">De Ruiter, </w:t>
      </w:r>
      <w:r w:rsidR="007371AA">
        <w:rPr>
          <w:rFonts w:cs="Times New Roman"/>
          <w:szCs w:val="24"/>
        </w:rPr>
        <w:t>G.</w:t>
      </w:r>
      <w:r w:rsidR="005D13C6">
        <w:rPr>
          <w:rFonts w:cs="Times New Roman"/>
          <w:szCs w:val="24"/>
        </w:rPr>
        <w:t xml:space="preserve"> </w:t>
      </w:r>
      <w:r w:rsidR="007371AA">
        <w:rPr>
          <w:rFonts w:cs="Times New Roman"/>
          <w:szCs w:val="24"/>
        </w:rPr>
        <w:t xml:space="preserve">A., </w:t>
      </w:r>
      <w:r>
        <w:rPr>
          <w:rFonts w:cs="Times New Roman"/>
          <w:szCs w:val="24"/>
        </w:rPr>
        <w:t xml:space="preserve">Schols, </w:t>
      </w:r>
      <w:r w:rsidR="007371AA">
        <w:rPr>
          <w:rFonts w:cs="Times New Roman"/>
          <w:szCs w:val="24"/>
        </w:rPr>
        <w:t>H.</w:t>
      </w:r>
      <w:r w:rsidR="005D13C6">
        <w:rPr>
          <w:rFonts w:cs="Times New Roman"/>
          <w:szCs w:val="24"/>
        </w:rPr>
        <w:t xml:space="preserve"> </w:t>
      </w:r>
      <w:r w:rsidR="007371AA">
        <w:rPr>
          <w:rFonts w:cs="Times New Roman"/>
          <w:szCs w:val="24"/>
        </w:rPr>
        <w:t xml:space="preserve">A., </w:t>
      </w:r>
      <w:r>
        <w:rPr>
          <w:rFonts w:cs="Times New Roman"/>
          <w:szCs w:val="24"/>
        </w:rPr>
        <w:t>Voragen</w:t>
      </w:r>
      <w:r w:rsidR="005D13C6">
        <w:rPr>
          <w:rFonts w:cs="Times New Roman"/>
          <w:szCs w:val="24"/>
        </w:rPr>
        <w:t xml:space="preserve">, </w:t>
      </w:r>
      <w:r w:rsidR="007371AA">
        <w:rPr>
          <w:rFonts w:cs="Times New Roman"/>
          <w:szCs w:val="24"/>
        </w:rPr>
        <w:t>A.</w:t>
      </w:r>
      <w:r w:rsidR="005D13C6">
        <w:rPr>
          <w:rFonts w:cs="Times New Roman"/>
          <w:szCs w:val="24"/>
        </w:rPr>
        <w:t xml:space="preserve"> </w:t>
      </w:r>
      <w:r w:rsidR="007371AA">
        <w:rPr>
          <w:rFonts w:cs="Times New Roman"/>
          <w:szCs w:val="24"/>
        </w:rPr>
        <w:t>G.</w:t>
      </w:r>
      <w:r w:rsidR="005D13C6">
        <w:rPr>
          <w:rFonts w:cs="Times New Roman"/>
          <w:szCs w:val="24"/>
        </w:rPr>
        <w:t xml:space="preserve"> </w:t>
      </w:r>
      <w:r w:rsidR="007371AA">
        <w:rPr>
          <w:rFonts w:cs="Times New Roman"/>
          <w:szCs w:val="24"/>
        </w:rPr>
        <w:t>J.</w:t>
      </w:r>
      <w:r w:rsidR="005D13C6">
        <w:rPr>
          <w:rFonts w:cs="Times New Roman"/>
          <w:szCs w:val="24"/>
        </w:rPr>
        <w:t>,</w:t>
      </w:r>
      <w:r w:rsidR="007371AA">
        <w:rPr>
          <w:rFonts w:cs="Times New Roman"/>
          <w:szCs w:val="24"/>
        </w:rPr>
        <w:t xml:space="preserve"> </w:t>
      </w:r>
      <w:r>
        <w:rPr>
          <w:rFonts w:cs="Times New Roman"/>
          <w:szCs w:val="24"/>
        </w:rPr>
        <w:t>&amp;</w:t>
      </w:r>
      <w:r w:rsidR="005D13C6">
        <w:rPr>
          <w:rFonts w:cs="Times New Roman"/>
          <w:szCs w:val="24"/>
        </w:rPr>
        <w:t xml:space="preserve"> </w:t>
      </w:r>
      <w:r w:rsidRPr="00362756">
        <w:rPr>
          <w:rFonts w:cs="Times New Roman"/>
          <w:szCs w:val="24"/>
        </w:rPr>
        <w:t>Rombouts</w:t>
      </w:r>
      <w:r w:rsidR="007371AA">
        <w:rPr>
          <w:rFonts w:cs="Times New Roman"/>
          <w:szCs w:val="24"/>
        </w:rPr>
        <w:t>, F.</w:t>
      </w:r>
      <w:r w:rsidR="005D13C6">
        <w:rPr>
          <w:rFonts w:cs="Times New Roman"/>
          <w:szCs w:val="24"/>
        </w:rPr>
        <w:t xml:space="preserve"> </w:t>
      </w:r>
      <w:r w:rsidR="007371AA">
        <w:rPr>
          <w:rFonts w:cs="Times New Roman"/>
          <w:szCs w:val="24"/>
        </w:rPr>
        <w:t>M.</w:t>
      </w:r>
      <w:r w:rsidR="00F5793B">
        <w:rPr>
          <w:rFonts w:cs="Times New Roman"/>
          <w:szCs w:val="24"/>
        </w:rPr>
        <w:t xml:space="preserve"> </w:t>
      </w:r>
      <w:r w:rsidR="007371AA">
        <w:rPr>
          <w:rFonts w:cs="Times New Roman"/>
          <w:szCs w:val="24"/>
        </w:rPr>
        <w:t>(1992). Carbohydrate analysis of water-soluble polysaccharides with high-performance anion-exchange chromatography using methanolysis combined with TFA hydrolysis is superior to four other methods</w:t>
      </w:r>
      <w:r w:rsidR="007371AA">
        <w:t xml:space="preserve">. </w:t>
      </w:r>
      <w:r w:rsidR="007371AA" w:rsidRPr="005E38D7">
        <w:rPr>
          <w:i/>
        </w:rPr>
        <w:t>Analytical Biochemistry, 207</w:t>
      </w:r>
      <w:r w:rsidR="007371AA">
        <w:t>, 176</w:t>
      </w:r>
      <w:r w:rsidR="007371AA" w:rsidRPr="006F52BD">
        <w:t>–</w:t>
      </w:r>
      <w:r w:rsidR="007371AA">
        <w:t>185.</w:t>
      </w:r>
    </w:p>
    <w:p w14:paraId="483F7744" w14:textId="77777777" w:rsidR="00B032B6" w:rsidRDefault="00B032B6" w:rsidP="003F0C70">
      <w:pPr>
        <w:spacing w:after="0" w:line="480" w:lineRule="auto"/>
        <w:jc w:val="both"/>
      </w:pPr>
    </w:p>
    <w:p w14:paraId="45CF3AAD" w14:textId="77777777" w:rsidR="009A0CB2" w:rsidRDefault="00B032B6" w:rsidP="003F0C70">
      <w:pPr>
        <w:spacing w:after="0" w:line="480" w:lineRule="auto"/>
        <w:jc w:val="both"/>
        <w:rPr>
          <w:rFonts w:cs="Times New Roman"/>
          <w:szCs w:val="24"/>
        </w:rPr>
      </w:pPr>
      <w:r w:rsidRPr="00B032B6">
        <w:lastRenderedPageBreak/>
        <w:t>Doares, S.</w:t>
      </w:r>
      <w:r w:rsidR="00854E3E">
        <w:t xml:space="preserve"> </w:t>
      </w:r>
      <w:r w:rsidRPr="00B032B6">
        <w:t>H., Albersheim, P.</w:t>
      </w:r>
      <w:r w:rsidR="00854E3E">
        <w:t>,</w:t>
      </w:r>
      <w:r w:rsidRPr="00B032B6">
        <w:t xml:space="preserve"> &amp;</w:t>
      </w:r>
      <w:r w:rsidR="00F5793B">
        <w:t xml:space="preserve"> </w:t>
      </w:r>
      <w:r w:rsidRPr="00B032B6">
        <w:t>Darvill, A.</w:t>
      </w:r>
      <w:r w:rsidR="00854E3E">
        <w:t xml:space="preserve"> </w:t>
      </w:r>
      <w:r w:rsidRPr="00B032B6">
        <w:t>G. (1991).</w:t>
      </w:r>
      <w:r w:rsidR="00F5793B">
        <w:t xml:space="preserve"> </w:t>
      </w:r>
      <w:r w:rsidRPr="00B032B6">
        <w:t xml:space="preserve">An improved method for the preparation of standards for glycosyl-linkage analysis of complex carbohydrates. </w:t>
      </w:r>
      <w:r w:rsidRPr="005E38D7">
        <w:rPr>
          <w:i/>
        </w:rPr>
        <w:t>Carbohydrate Research, 210</w:t>
      </w:r>
      <w:r w:rsidRPr="00B032B6">
        <w:t>, 311–317.</w:t>
      </w:r>
    </w:p>
    <w:p w14:paraId="3A0AE9EC" w14:textId="77777777" w:rsidR="009A0CB2" w:rsidRDefault="009A0CB2" w:rsidP="003F0C70">
      <w:pPr>
        <w:pStyle w:val="Default"/>
        <w:spacing w:line="480" w:lineRule="auto"/>
        <w:jc w:val="both"/>
        <w:rPr>
          <w:rFonts w:ascii="Times New Roman" w:hAnsi="Times New Roman" w:cs="Times New Roman"/>
          <w:bCs/>
        </w:rPr>
      </w:pPr>
    </w:p>
    <w:p w14:paraId="4FBCCBDD" w14:textId="77777777" w:rsidR="009A0CB2" w:rsidRDefault="009A0CB2" w:rsidP="009A0CB2">
      <w:pPr>
        <w:pStyle w:val="Default"/>
        <w:spacing w:line="480" w:lineRule="auto"/>
        <w:jc w:val="both"/>
        <w:rPr>
          <w:rFonts w:ascii="Times New Roman" w:hAnsi="Times New Roman" w:cs="Times New Roman"/>
          <w:bCs/>
        </w:rPr>
      </w:pPr>
      <w:r w:rsidRPr="009A0CB2">
        <w:rPr>
          <w:rFonts w:ascii="Times New Roman" w:hAnsi="Times New Roman" w:cs="Times New Roman"/>
          <w:bCs/>
        </w:rPr>
        <w:t>Gnanasambandam, R., &amp; Proctor, A. (2000).</w:t>
      </w:r>
      <w:r w:rsidR="00F5793B">
        <w:rPr>
          <w:rFonts w:ascii="Times New Roman" w:hAnsi="Times New Roman" w:cs="Times New Roman"/>
          <w:bCs/>
        </w:rPr>
        <w:t xml:space="preserve"> </w:t>
      </w:r>
      <w:r w:rsidRPr="009A0CB2">
        <w:rPr>
          <w:rFonts w:ascii="Times New Roman" w:hAnsi="Times New Roman" w:cs="Times New Roman"/>
          <w:bCs/>
        </w:rPr>
        <w:t>Determination of pectin degree of esterification</w:t>
      </w:r>
      <w:r w:rsidR="000E15AC">
        <w:rPr>
          <w:rFonts w:ascii="Times New Roman" w:hAnsi="Times New Roman" w:cs="Times New Roman"/>
          <w:bCs/>
        </w:rPr>
        <w:t xml:space="preserve"> </w:t>
      </w:r>
      <w:r w:rsidRPr="009A0CB2">
        <w:rPr>
          <w:rFonts w:ascii="Times New Roman" w:hAnsi="Times New Roman" w:cs="Times New Roman"/>
          <w:bCs/>
        </w:rPr>
        <w:t xml:space="preserve">by diffuse reflectance Fourier transform infrared spectroscopy. </w:t>
      </w:r>
      <w:r w:rsidRPr="005E38D7">
        <w:rPr>
          <w:rFonts w:ascii="Times New Roman" w:hAnsi="Times New Roman" w:cs="Times New Roman"/>
          <w:bCs/>
          <w:i/>
        </w:rPr>
        <w:t>Food</w:t>
      </w:r>
      <w:r w:rsidR="00F5793B" w:rsidRPr="005E38D7">
        <w:rPr>
          <w:rFonts w:ascii="Times New Roman" w:hAnsi="Times New Roman" w:cs="Times New Roman"/>
          <w:bCs/>
          <w:i/>
        </w:rPr>
        <w:t xml:space="preserve"> </w:t>
      </w:r>
      <w:r w:rsidRPr="005E38D7">
        <w:rPr>
          <w:rFonts w:ascii="Times New Roman" w:hAnsi="Times New Roman" w:cs="Times New Roman"/>
          <w:bCs/>
          <w:i/>
        </w:rPr>
        <w:t>Chemistry, 68</w:t>
      </w:r>
      <w:r w:rsidRPr="009A0CB2">
        <w:rPr>
          <w:rFonts w:ascii="Times New Roman" w:hAnsi="Times New Roman" w:cs="Times New Roman"/>
          <w:bCs/>
        </w:rPr>
        <w:t>, 327–332.</w:t>
      </w:r>
    </w:p>
    <w:p w14:paraId="18E5C1EB" w14:textId="77777777" w:rsidR="00520C0F" w:rsidRDefault="00520C0F" w:rsidP="009A0CB2">
      <w:pPr>
        <w:pStyle w:val="Default"/>
        <w:spacing w:line="480" w:lineRule="auto"/>
        <w:jc w:val="both"/>
        <w:rPr>
          <w:rFonts w:ascii="Times New Roman" w:hAnsi="Times New Roman" w:cs="Times New Roman"/>
          <w:bCs/>
        </w:rPr>
      </w:pPr>
    </w:p>
    <w:p w14:paraId="414D05AD" w14:textId="77777777" w:rsidR="00664AC9" w:rsidRDefault="00664AC9" w:rsidP="003F0C70">
      <w:pPr>
        <w:pStyle w:val="Default"/>
        <w:spacing w:line="480" w:lineRule="auto"/>
        <w:jc w:val="both"/>
        <w:rPr>
          <w:rFonts w:ascii="Times New Roman" w:hAnsi="Times New Roman" w:cs="Times New Roman"/>
          <w:bCs/>
        </w:rPr>
      </w:pPr>
      <w:r w:rsidRPr="00664AC9">
        <w:rPr>
          <w:rFonts w:ascii="Times New Roman" w:hAnsi="Times New Roman" w:cs="Times New Roman"/>
          <w:bCs/>
        </w:rPr>
        <w:t>Goh, K.</w:t>
      </w:r>
      <w:r w:rsidR="00AE6EBD">
        <w:rPr>
          <w:rFonts w:ascii="Times New Roman" w:hAnsi="Times New Roman" w:cs="Times New Roman"/>
          <w:bCs/>
        </w:rPr>
        <w:t xml:space="preserve"> </w:t>
      </w:r>
      <w:r w:rsidRPr="00664AC9">
        <w:rPr>
          <w:rFonts w:ascii="Times New Roman" w:hAnsi="Times New Roman" w:cs="Times New Roman"/>
          <w:bCs/>
        </w:rPr>
        <w:t>K.</w:t>
      </w:r>
      <w:r w:rsidR="00AE6EBD">
        <w:rPr>
          <w:rFonts w:ascii="Times New Roman" w:hAnsi="Times New Roman" w:cs="Times New Roman"/>
          <w:bCs/>
        </w:rPr>
        <w:t xml:space="preserve"> </w:t>
      </w:r>
      <w:r w:rsidRPr="00664AC9">
        <w:rPr>
          <w:rFonts w:ascii="Times New Roman" w:hAnsi="Times New Roman" w:cs="Times New Roman"/>
          <w:bCs/>
        </w:rPr>
        <w:t>T.</w:t>
      </w:r>
      <w:r w:rsidR="00AE6EBD">
        <w:rPr>
          <w:rFonts w:ascii="Times New Roman" w:hAnsi="Times New Roman" w:cs="Times New Roman"/>
          <w:bCs/>
        </w:rPr>
        <w:t>,</w:t>
      </w:r>
      <w:r w:rsidRPr="00664AC9">
        <w:rPr>
          <w:rFonts w:ascii="Times New Roman" w:hAnsi="Times New Roman" w:cs="Times New Roman"/>
          <w:bCs/>
        </w:rPr>
        <w:t xml:space="preserve"> Matia-Merino, L.</w:t>
      </w:r>
      <w:r w:rsidR="00AE6EBD">
        <w:rPr>
          <w:rFonts w:ascii="Times New Roman" w:hAnsi="Times New Roman" w:cs="Times New Roman"/>
          <w:bCs/>
        </w:rPr>
        <w:t>,</w:t>
      </w:r>
      <w:r w:rsidRPr="00664AC9">
        <w:rPr>
          <w:rFonts w:ascii="Times New Roman" w:hAnsi="Times New Roman" w:cs="Times New Roman"/>
          <w:bCs/>
        </w:rPr>
        <w:t xml:space="preserve"> Hall, C.</w:t>
      </w:r>
      <w:r w:rsidR="00AE6EBD">
        <w:rPr>
          <w:rFonts w:ascii="Times New Roman" w:hAnsi="Times New Roman" w:cs="Times New Roman"/>
          <w:bCs/>
        </w:rPr>
        <w:t xml:space="preserve"> </w:t>
      </w:r>
      <w:r w:rsidRPr="00664AC9">
        <w:rPr>
          <w:rFonts w:ascii="Times New Roman" w:hAnsi="Times New Roman" w:cs="Times New Roman"/>
          <w:bCs/>
        </w:rPr>
        <w:t>E.</w:t>
      </w:r>
      <w:r w:rsidR="00AE6EBD">
        <w:rPr>
          <w:rFonts w:ascii="Times New Roman" w:hAnsi="Times New Roman" w:cs="Times New Roman"/>
          <w:bCs/>
        </w:rPr>
        <w:t>,</w:t>
      </w:r>
      <w:r w:rsidRPr="00664AC9">
        <w:rPr>
          <w:rFonts w:ascii="Times New Roman" w:hAnsi="Times New Roman" w:cs="Times New Roman"/>
          <w:bCs/>
        </w:rPr>
        <w:t xml:space="preserve"> Moughan, P.</w:t>
      </w:r>
      <w:r w:rsidR="00AE6EBD">
        <w:rPr>
          <w:rFonts w:ascii="Times New Roman" w:hAnsi="Times New Roman" w:cs="Times New Roman"/>
          <w:bCs/>
        </w:rPr>
        <w:t xml:space="preserve"> </w:t>
      </w:r>
      <w:r w:rsidRPr="00664AC9">
        <w:rPr>
          <w:rFonts w:ascii="Times New Roman" w:hAnsi="Times New Roman" w:cs="Times New Roman"/>
          <w:bCs/>
        </w:rPr>
        <w:t>J.</w:t>
      </w:r>
      <w:r w:rsidR="00AE6EBD">
        <w:rPr>
          <w:rFonts w:ascii="Times New Roman" w:hAnsi="Times New Roman" w:cs="Times New Roman"/>
          <w:bCs/>
        </w:rPr>
        <w:t>,</w:t>
      </w:r>
      <w:r w:rsidRPr="00664AC9">
        <w:rPr>
          <w:rFonts w:ascii="Times New Roman" w:hAnsi="Times New Roman" w:cs="Times New Roman"/>
          <w:bCs/>
        </w:rPr>
        <w:t xml:space="preserve"> </w:t>
      </w:r>
      <w:r>
        <w:rPr>
          <w:rFonts w:ascii="Times New Roman" w:hAnsi="Times New Roman" w:cs="Times New Roman"/>
          <w:bCs/>
        </w:rPr>
        <w:t>&amp;</w:t>
      </w:r>
      <w:r w:rsidR="00F5793B">
        <w:rPr>
          <w:rFonts w:ascii="Times New Roman" w:hAnsi="Times New Roman" w:cs="Times New Roman"/>
          <w:bCs/>
        </w:rPr>
        <w:t xml:space="preserve"> </w:t>
      </w:r>
      <w:r w:rsidRPr="00664AC9">
        <w:rPr>
          <w:rFonts w:ascii="Times New Roman" w:hAnsi="Times New Roman" w:cs="Times New Roman"/>
          <w:bCs/>
        </w:rPr>
        <w:t>Singh</w:t>
      </w:r>
      <w:r w:rsidR="00AE6EBD">
        <w:rPr>
          <w:rFonts w:ascii="Times New Roman" w:hAnsi="Times New Roman" w:cs="Times New Roman"/>
          <w:bCs/>
        </w:rPr>
        <w:t>,</w:t>
      </w:r>
      <w:r w:rsidR="00F5793B">
        <w:rPr>
          <w:rFonts w:ascii="Times New Roman" w:hAnsi="Times New Roman" w:cs="Times New Roman"/>
          <w:bCs/>
        </w:rPr>
        <w:t xml:space="preserve"> </w:t>
      </w:r>
      <w:r w:rsidRPr="00664AC9">
        <w:rPr>
          <w:rFonts w:ascii="Times New Roman" w:hAnsi="Times New Roman" w:cs="Times New Roman"/>
          <w:bCs/>
        </w:rPr>
        <w:t>H. (2007)</w:t>
      </w:r>
      <w:r w:rsidR="002A3209">
        <w:rPr>
          <w:rFonts w:ascii="Times New Roman" w:hAnsi="Times New Roman" w:cs="Times New Roman"/>
          <w:bCs/>
        </w:rPr>
        <w:t>.</w:t>
      </w:r>
      <w:r w:rsidR="00F5793B">
        <w:rPr>
          <w:rFonts w:ascii="Times New Roman" w:hAnsi="Times New Roman" w:cs="Times New Roman"/>
          <w:bCs/>
        </w:rPr>
        <w:t xml:space="preserve"> </w:t>
      </w:r>
      <w:r w:rsidRPr="00664AC9">
        <w:rPr>
          <w:rFonts w:ascii="Times New Roman" w:hAnsi="Times New Roman" w:cs="Times New Roman"/>
          <w:bCs/>
        </w:rPr>
        <w:t xml:space="preserve">Complex </w:t>
      </w:r>
      <w:r w:rsidR="00F57F61">
        <w:rPr>
          <w:rFonts w:ascii="Times New Roman" w:hAnsi="Times New Roman" w:cs="Times New Roman"/>
          <w:bCs/>
        </w:rPr>
        <w:t>r</w:t>
      </w:r>
      <w:r w:rsidRPr="00664AC9">
        <w:rPr>
          <w:rFonts w:ascii="Times New Roman" w:hAnsi="Times New Roman" w:cs="Times New Roman"/>
          <w:bCs/>
        </w:rPr>
        <w:t xml:space="preserve">heological </w:t>
      </w:r>
      <w:r w:rsidR="00F57F61">
        <w:rPr>
          <w:rFonts w:ascii="Times New Roman" w:hAnsi="Times New Roman" w:cs="Times New Roman"/>
          <w:bCs/>
        </w:rPr>
        <w:t>p</w:t>
      </w:r>
      <w:r w:rsidR="00F57F61" w:rsidRPr="00664AC9">
        <w:rPr>
          <w:rFonts w:ascii="Times New Roman" w:hAnsi="Times New Roman" w:cs="Times New Roman"/>
          <w:bCs/>
        </w:rPr>
        <w:t xml:space="preserve">roperties </w:t>
      </w:r>
      <w:r w:rsidRPr="00664AC9">
        <w:rPr>
          <w:rFonts w:ascii="Times New Roman" w:hAnsi="Times New Roman" w:cs="Times New Roman"/>
          <w:bCs/>
        </w:rPr>
        <w:t xml:space="preserve">of a </w:t>
      </w:r>
      <w:r w:rsidR="00F57F61">
        <w:rPr>
          <w:rFonts w:ascii="Times New Roman" w:hAnsi="Times New Roman" w:cs="Times New Roman"/>
          <w:bCs/>
        </w:rPr>
        <w:t>w</w:t>
      </w:r>
      <w:r w:rsidR="00F57F61" w:rsidRPr="00664AC9">
        <w:rPr>
          <w:rFonts w:ascii="Times New Roman" w:hAnsi="Times New Roman" w:cs="Times New Roman"/>
          <w:bCs/>
        </w:rPr>
        <w:t>ater</w:t>
      </w:r>
      <w:r w:rsidRPr="00664AC9">
        <w:rPr>
          <w:rFonts w:ascii="Times New Roman" w:hAnsi="Times New Roman" w:cs="Times New Roman"/>
          <w:bCs/>
        </w:rPr>
        <w:t>-</w:t>
      </w:r>
      <w:r w:rsidR="00F57F61">
        <w:rPr>
          <w:rFonts w:ascii="Times New Roman" w:hAnsi="Times New Roman" w:cs="Times New Roman"/>
          <w:bCs/>
        </w:rPr>
        <w:t>s</w:t>
      </w:r>
      <w:r w:rsidR="00F57F61" w:rsidRPr="00664AC9">
        <w:rPr>
          <w:rFonts w:ascii="Times New Roman" w:hAnsi="Times New Roman" w:cs="Times New Roman"/>
          <w:bCs/>
        </w:rPr>
        <w:t xml:space="preserve">oluble </w:t>
      </w:r>
      <w:r w:rsidR="00F57F61">
        <w:rPr>
          <w:rFonts w:ascii="Times New Roman" w:hAnsi="Times New Roman" w:cs="Times New Roman"/>
          <w:bCs/>
        </w:rPr>
        <w:t>e</w:t>
      </w:r>
      <w:r w:rsidR="00F57F61" w:rsidRPr="00664AC9">
        <w:rPr>
          <w:rFonts w:ascii="Times New Roman" w:hAnsi="Times New Roman" w:cs="Times New Roman"/>
          <w:bCs/>
        </w:rPr>
        <w:t xml:space="preserve">xtract </w:t>
      </w:r>
      <w:r w:rsidRPr="00664AC9">
        <w:rPr>
          <w:rFonts w:ascii="Times New Roman" w:hAnsi="Times New Roman" w:cs="Times New Roman"/>
          <w:bCs/>
        </w:rPr>
        <w:t xml:space="preserve">from the </w:t>
      </w:r>
      <w:r w:rsidR="00F57F61">
        <w:rPr>
          <w:rFonts w:ascii="Times New Roman" w:hAnsi="Times New Roman" w:cs="Times New Roman"/>
          <w:bCs/>
        </w:rPr>
        <w:t>f</w:t>
      </w:r>
      <w:r w:rsidR="00F57F61" w:rsidRPr="00664AC9">
        <w:rPr>
          <w:rFonts w:ascii="Times New Roman" w:hAnsi="Times New Roman" w:cs="Times New Roman"/>
          <w:bCs/>
        </w:rPr>
        <w:t xml:space="preserve">ronds </w:t>
      </w:r>
      <w:r w:rsidRPr="00664AC9">
        <w:rPr>
          <w:rFonts w:ascii="Times New Roman" w:hAnsi="Times New Roman" w:cs="Times New Roman"/>
          <w:bCs/>
        </w:rPr>
        <w:t xml:space="preserve">of the </w:t>
      </w:r>
      <w:r w:rsidR="00F57F61">
        <w:rPr>
          <w:rFonts w:ascii="Times New Roman" w:hAnsi="Times New Roman" w:cs="Times New Roman"/>
          <w:bCs/>
        </w:rPr>
        <w:t>b</w:t>
      </w:r>
      <w:r w:rsidR="00F57F61" w:rsidRPr="00664AC9">
        <w:rPr>
          <w:rFonts w:ascii="Times New Roman" w:hAnsi="Times New Roman" w:cs="Times New Roman"/>
          <w:bCs/>
        </w:rPr>
        <w:t xml:space="preserve">lack </w:t>
      </w:r>
      <w:r w:rsidR="00F57F61">
        <w:rPr>
          <w:rFonts w:ascii="Times New Roman" w:hAnsi="Times New Roman" w:cs="Times New Roman"/>
          <w:bCs/>
        </w:rPr>
        <w:t>t</w:t>
      </w:r>
      <w:r w:rsidR="00F57F61" w:rsidRPr="00664AC9">
        <w:rPr>
          <w:rFonts w:ascii="Times New Roman" w:hAnsi="Times New Roman" w:cs="Times New Roman"/>
          <w:bCs/>
        </w:rPr>
        <w:t xml:space="preserve">ree </w:t>
      </w:r>
      <w:r w:rsidR="00F57F61">
        <w:rPr>
          <w:rFonts w:ascii="Times New Roman" w:hAnsi="Times New Roman" w:cs="Times New Roman"/>
          <w:bCs/>
        </w:rPr>
        <w:t>f</w:t>
      </w:r>
      <w:r w:rsidR="00F57F61" w:rsidRPr="00664AC9">
        <w:rPr>
          <w:rFonts w:ascii="Times New Roman" w:hAnsi="Times New Roman" w:cs="Times New Roman"/>
          <w:bCs/>
        </w:rPr>
        <w:t>ern</w:t>
      </w:r>
      <w:r w:rsidRPr="00664AC9">
        <w:rPr>
          <w:rFonts w:ascii="Times New Roman" w:hAnsi="Times New Roman" w:cs="Times New Roman"/>
          <w:bCs/>
        </w:rPr>
        <w:t xml:space="preserve">, </w:t>
      </w:r>
      <w:r w:rsidRPr="003F0C70">
        <w:rPr>
          <w:rFonts w:ascii="Times New Roman" w:hAnsi="Times New Roman" w:cs="Times New Roman"/>
          <w:bCs/>
          <w:i/>
        </w:rPr>
        <w:t>Cyathea</w:t>
      </w:r>
      <w:r w:rsidR="00F5793B">
        <w:rPr>
          <w:rFonts w:ascii="Times New Roman" w:hAnsi="Times New Roman" w:cs="Times New Roman"/>
          <w:bCs/>
          <w:i/>
        </w:rPr>
        <w:t xml:space="preserve"> </w:t>
      </w:r>
      <w:r w:rsidRPr="003F0C70">
        <w:rPr>
          <w:rFonts w:ascii="Times New Roman" w:hAnsi="Times New Roman" w:cs="Times New Roman"/>
          <w:bCs/>
          <w:i/>
        </w:rPr>
        <w:t>medullaris</w:t>
      </w:r>
      <w:r>
        <w:rPr>
          <w:rFonts w:ascii="Times New Roman" w:hAnsi="Times New Roman" w:cs="Times New Roman"/>
          <w:bCs/>
        </w:rPr>
        <w:t>.</w:t>
      </w:r>
      <w:r w:rsidR="00F5793B">
        <w:rPr>
          <w:rFonts w:ascii="Times New Roman" w:hAnsi="Times New Roman" w:cs="Times New Roman"/>
          <w:bCs/>
        </w:rPr>
        <w:t xml:space="preserve"> </w:t>
      </w:r>
      <w:r w:rsidRPr="005E38D7">
        <w:rPr>
          <w:rFonts w:ascii="Times New Roman" w:hAnsi="Times New Roman" w:cs="Times New Roman"/>
          <w:bCs/>
          <w:i/>
        </w:rPr>
        <w:t>Biomacromolecules, 8</w:t>
      </w:r>
      <w:r w:rsidRPr="00664AC9">
        <w:rPr>
          <w:rFonts w:ascii="Times New Roman" w:hAnsi="Times New Roman" w:cs="Times New Roman"/>
          <w:bCs/>
        </w:rPr>
        <w:t>, 3414–3421</w:t>
      </w:r>
      <w:r w:rsidR="00357491">
        <w:rPr>
          <w:rFonts w:ascii="Times New Roman" w:hAnsi="Times New Roman" w:cs="Times New Roman"/>
          <w:bCs/>
        </w:rPr>
        <w:t>.</w:t>
      </w:r>
    </w:p>
    <w:p w14:paraId="42DF8541" w14:textId="77777777" w:rsidR="00F5793B" w:rsidRDefault="00F5793B" w:rsidP="003F0C70">
      <w:pPr>
        <w:pStyle w:val="Default"/>
        <w:spacing w:line="480" w:lineRule="auto"/>
        <w:jc w:val="both"/>
        <w:rPr>
          <w:rFonts w:ascii="Times New Roman" w:hAnsi="Times New Roman" w:cs="Times New Roman"/>
          <w:bCs/>
        </w:rPr>
      </w:pPr>
    </w:p>
    <w:p w14:paraId="1407EC6D" w14:textId="77777777" w:rsidR="006250C1" w:rsidRDefault="006250C1" w:rsidP="003F0C70">
      <w:pPr>
        <w:pStyle w:val="Default"/>
        <w:spacing w:line="480" w:lineRule="auto"/>
        <w:jc w:val="both"/>
        <w:rPr>
          <w:rFonts w:ascii="Times New Roman" w:hAnsi="Times New Roman" w:cs="Times New Roman"/>
          <w:bCs/>
        </w:rPr>
      </w:pPr>
      <w:r w:rsidRPr="006250C1">
        <w:rPr>
          <w:rFonts w:ascii="Times New Roman" w:hAnsi="Times New Roman" w:cs="Times New Roman"/>
          <w:bCs/>
        </w:rPr>
        <w:t>Huggins</w:t>
      </w:r>
      <w:r w:rsidR="00664AC9">
        <w:rPr>
          <w:rFonts w:ascii="Times New Roman" w:hAnsi="Times New Roman" w:cs="Times New Roman"/>
          <w:bCs/>
        </w:rPr>
        <w:t>,</w:t>
      </w:r>
      <w:r w:rsidRPr="006250C1">
        <w:rPr>
          <w:rFonts w:ascii="Times New Roman" w:hAnsi="Times New Roman" w:cs="Times New Roman"/>
          <w:bCs/>
        </w:rPr>
        <w:t xml:space="preserve"> M.</w:t>
      </w:r>
      <w:r w:rsidR="00EC64DC">
        <w:rPr>
          <w:rFonts w:ascii="Times New Roman" w:hAnsi="Times New Roman" w:cs="Times New Roman"/>
          <w:bCs/>
        </w:rPr>
        <w:t xml:space="preserve"> </w:t>
      </w:r>
      <w:r w:rsidRPr="006250C1">
        <w:rPr>
          <w:rFonts w:ascii="Times New Roman" w:hAnsi="Times New Roman" w:cs="Times New Roman"/>
          <w:bCs/>
        </w:rPr>
        <w:t xml:space="preserve">L. </w:t>
      </w:r>
      <w:r>
        <w:rPr>
          <w:rFonts w:ascii="Times New Roman" w:hAnsi="Times New Roman" w:cs="Times New Roman"/>
          <w:bCs/>
        </w:rPr>
        <w:t xml:space="preserve">(1942). </w:t>
      </w:r>
      <w:r w:rsidRPr="006250C1">
        <w:rPr>
          <w:rFonts w:ascii="Times New Roman" w:hAnsi="Times New Roman" w:cs="Times New Roman"/>
          <w:bCs/>
        </w:rPr>
        <w:t>Some properties of solutions of long chain compounds</w:t>
      </w:r>
      <w:r w:rsidR="00E82032">
        <w:rPr>
          <w:rFonts w:ascii="Times New Roman" w:hAnsi="Times New Roman" w:cs="Times New Roman"/>
          <w:bCs/>
        </w:rPr>
        <w:t>.</w:t>
      </w:r>
      <w:r w:rsidR="00F5793B">
        <w:rPr>
          <w:rFonts w:ascii="Times New Roman" w:hAnsi="Times New Roman" w:cs="Times New Roman"/>
          <w:bCs/>
        </w:rPr>
        <w:t xml:space="preserve"> </w:t>
      </w:r>
      <w:r w:rsidRPr="005E38D7">
        <w:rPr>
          <w:rFonts w:ascii="Times New Roman" w:hAnsi="Times New Roman" w:cs="Times New Roman"/>
          <w:bCs/>
          <w:i/>
        </w:rPr>
        <w:t>Journal of the American Chemical Society, 64</w:t>
      </w:r>
      <w:r w:rsidR="00E82032">
        <w:rPr>
          <w:rFonts w:ascii="Times New Roman" w:hAnsi="Times New Roman" w:cs="Times New Roman"/>
          <w:bCs/>
        </w:rPr>
        <w:t>,</w:t>
      </w:r>
      <w:r w:rsidRPr="006250C1">
        <w:rPr>
          <w:rFonts w:ascii="Times New Roman" w:hAnsi="Times New Roman" w:cs="Times New Roman"/>
          <w:bCs/>
        </w:rPr>
        <w:t xml:space="preserve"> 2716–2720</w:t>
      </w:r>
    </w:p>
    <w:p w14:paraId="0F05D4F6" w14:textId="77777777" w:rsidR="00CA2F66" w:rsidRDefault="00CA2F66" w:rsidP="003F0C70">
      <w:pPr>
        <w:pStyle w:val="Default"/>
        <w:spacing w:line="480" w:lineRule="auto"/>
        <w:jc w:val="both"/>
        <w:rPr>
          <w:rFonts w:ascii="Times New Roman" w:hAnsi="Times New Roman" w:cs="Times New Roman"/>
        </w:rPr>
      </w:pPr>
    </w:p>
    <w:p w14:paraId="6DC7A028" w14:textId="77777777" w:rsidR="006068D9" w:rsidRDefault="006068D9" w:rsidP="003F0C70">
      <w:pPr>
        <w:spacing w:after="0" w:line="480" w:lineRule="auto"/>
        <w:jc w:val="both"/>
      </w:pPr>
      <w:r>
        <w:t>Kaur,</w:t>
      </w:r>
      <w:r w:rsidR="00F5793B">
        <w:t xml:space="preserve"> </w:t>
      </w:r>
      <w:r>
        <w:t>L.</w:t>
      </w:r>
      <w:r w:rsidR="00664AC9">
        <w:t>,</w:t>
      </w:r>
      <w:r>
        <w:t xml:space="preserve"> Singh, J.</w:t>
      </w:r>
      <w:r w:rsidR="00EC64DC">
        <w:t>,</w:t>
      </w:r>
      <w:r>
        <w:t xml:space="preserve"> &amp; Singh</w:t>
      </w:r>
      <w:r w:rsidR="00EC64DC">
        <w:t>,</w:t>
      </w:r>
      <w:r>
        <w:t xml:space="preserve"> H. (2009)</w:t>
      </w:r>
      <w:r w:rsidR="00F57F61">
        <w:t>.</w:t>
      </w:r>
      <w:r w:rsidR="00EC64DC">
        <w:t xml:space="preserve"> </w:t>
      </w:r>
      <w:r w:rsidRPr="006068D9">
        <w:t xml:space="preserve">Characterization of </w:t>
      </w:r>
      <w:r w:rsidR="00F57F61">
        <w:t>g</w:t>
      </w:r>
      <w:r w:rsidRPr="006068D9">
        <w:t xml:space="preserve">um </w:t>
      </w:r>
      <w:r w:rsidR="00F57F61">
        <w:t>g</w:t>
      </w:r>
      <w:r w:rsidRPr="006068D9">
        <w:t>hatti (</w:t>
      </w:r>
      <w:r w:rsidRPr="003F0C70">
        <w:rPr>
          <w:i/>
        </w:rPr>
        <w:t>Anogeissus</w:t>
      </w:r>
      <w:r w:rsidR="00F5793B">
        <w:rPr>
          <w:i/>
        </w:rPr>
        <w:t xml:space="preserve"> </w:t>
      </w:r>
      <w:r w:rsidRPr="003F0C70">
        <w:rPr>
          <w:i/>
        </w:rPr>
        <w:t>latifolia</w:t>
      </w:r>
      <w:r w:rsidRPr="006068D9">
        <w:t xml:space="preserve">): A </w:t>
      </w:r>
      <w:r w:rsidR="00F57F61">
        <w:t>s</w:t>
      </w:r>
      <w:r w:rsidR="00F57F61" w:rsidRPr="006068D9">
        <w:t xml:space="preserve">tructural </w:t>
      </w:r>
      <w:r w:rsidRPr="006068D9">
        <w:t xml:space="preserve">and </w:t>
      </w:r>
      <w:r w:rsidR="00F57F61">
        <w:t>r</w:t>
      </w:r>
      <w:r w:rsidR="00F57F61" w:rsidRPr="006068D9">
        <w:t xml:space="preserve">heological </w:t>
      </w:r>
      <w:r w:rsidR="00F57F61">
        <w:t>a</w:t>
      </w:r>
      <w:r w:rsidR="00F57F61" w:rsidRPr="006068D9">
        <w:t>pproach</w:t>
      </w:r>
      <w:r w:rsidR="00664AC9">
        <w:t>.</w:t>
      </w:r>
      <w:r>
        <w:t xml:space="preserve"> </w:t>
      </w:r>
      <w:r w:rsidRPr="005E38D7">
        <w:rPr>
          <w:i/>
        </w:rPr>
        <w:t>Journal of Food Science, 74</w:t>
      </w:r>
      <w:r>
        <w:t xml:space="preserve">, </w:t>
      </w:r>
      <w:r w:rsidR="00664AC9">
        <w:t>328–</w:t>
      </w:r>
      <w:r>
        <w:t>332</w:t>
      </w:r>
      <w:r w:rsidR="00664AC9">
        <w:t>.</w:t>
      </w:r>
    </w:p>
    <w:p w14:paraId="1E58009D" w14:textId="77777777" w:rsidR="00BC46D0" w:rsidRDefault="00BC46D0" w:rsidP="003F0C70">
      <w:pPr>
        <w:spacing w:after="0" w:line="480" w:lineRule="auto"/>
        <w:jc w:val="both"/>
      </w:pPr>
    </w:p>
    <w:p w14:paraId="311C5809" w14:textId="0ECEDD0C" w:rsidR="00E82032" w:rsidRDefault="00E82032" w:rsidP="003F0C70">
      <w:pPr>
        <w:spacing w:after="0" w:line="480" w:lineRule="auto"/>
        <w:jc w:val="both"/>
      </w:pPr>
      <w:r w:rsidRPr="00E82032">
        <w:t>Kontogiorgos, V</w:t>
      </w:r>
      <w:r>
        <w:t>.</w:t>
      </w:r>
      <w:r w:rsidRPr="00E82032">
        <w:t>, Margelou, I., Georgiadis, N.</w:t>
      </w:r>
      <w:r w:rsidR="00E1252B">
        <w:t>,</w:t>
      </w:r>
      <w:r w:rsidRPr="00E82032">
        <w:t xml:space="preserve"> </w:t>
      </w:r>
      <w:r>
        <w:rPr>
          <w:rFonts w:cs="Times New Roman"/>
          <w:szCs w:val="24"/>
        </w:rPr>
        <w:t>&amp;</w:t>
      </w:r>
      <w:r w:rsidR="00F5793B">
        <w:rPr>
          <w:rFonts w:cs="Times New Roman"/>
          <w:szCs w:val="24"/>
        </w:rPr>
        <w:t xml:space="preserve"> </w:t>
      </w:r>
      <w:r w:rsidRPr="00E82032">
        <w:t>Ritzoulis, C. (2012)</w:t>
      </w:r>
      <w:r w:rsidR="00F57F61">
        <w:t>.</w:t>
      </w:r>
      <w:r w:rsidR="00F5793B">
        <w:t xml:space="preserve"> </w:t>
      </w:r>
      <w:r w:rsidRPr="00E82032">
        <w:t>Rheological characterization of okra pecti</w:t>
      </w:r>
      <w:r>
        <w:t xml:space="preserve">ns. </w:t>
      </w:r>
      <w:r w:rsidRPr="005E38D7">
        <w:rPr>
          <w:i/>
        </w:rPr>
        <w:t>Food Hydrocolloids, 29</w:t>
      </w:r>
      <w:r>
        <w:t xml:space="preserve">, </w:t>
      </w:r>
      <w:r w:rsidRPr="00E82032">
        <w:t>356</w:t>
      </w:r>
      <w:r w:rsidR="00357491">
        <w:t>–</w:t>
      </w:r>
      <w:r w:rsidRPr="00E82032">
        <w:t>362.</w:t>
      </w:r>
    </w:p>
    <w:p w14:paraId="276A124F" w14:textId="77777777" w:rsidR="00F57F61" w:rsidRDefault="00F57F61" w:rsidP="003F0C70">
      <w:pPr>
        <w:spacing w:after="0" w:line="480" w:lineRule="auto"/>
        <w:jc w:val="both"/>
      </w:pPr>
    </w:p>
    <w:p w14:paraId="2B4D2DA7" w14:textId="77777777" w:rsidR="008E5C0F" w:rsidRDefault="008E5C0F" w:rsidP="003F0C70">
      <w:pPr>
        <w:spacing w:after="0" w:line="480" w:lineRule="auto"/>
        <w:jc w:val="both"/>
      </w:pPr>
      <w:r>
        <w:t>Morris, E.</w:t>
      </w:r>
      <w:r w:rsidR="00242810">
        <w:t xml:space="preserve"> </w:t>
      </w:r>
      <w:r>
        <w:t>R., Cutler, A.</w:t>
      </w:r>
      <w:r w:rsidR="00242810">
        <w:t xml:space="preserve"> </w:t>
      </w:r>
      <w:r>
        <w:t>N., Ross-Murphy, S.</w:t>
      </w:r>
      <w:r w:rsidR="00242810">
        <w:t xml:space="preserve"> </w:t>
      </w:r>
      <w:r>
        <w:t>B.</w:t>
      </w:r>
      <w:r w:rsidR="00242810">
        <w:t>,</w:t>
      </w:r>
      <w:r>
        <w:t xml:space="preserve"> &amp; Rees</w:t>
      </w:r>
      <w:r w:rsidR="00242810">
        <w:t>,</w:t>
      </w:r>
      <w:r>
        <w:t xml:space="preserve"> D.</w:t>
      </w:r>
      <w:r w:rsidR="00242810">
        <w:t xml:space="preserve"> </w:t>
      </w:r>
      <w:r>
        <w:t>A. (1981)</w:t>
      </w:r>
      <w:r w:rsidR="00767D33">
        <w:t>.</w:t>
      </w:r>
      <w:r>
        <w:t xml:space="preserve"> Concentration and shear rate dependence of viscosity in random coil polysaccharide solutions. </w:t>
      </w:r>
      <w:r w:rsidRPr="005E38D7">
        <w:rPr>
          <w:i/>
        </w:rPr>
        <w:t>Carbohydrate Polymers, 1</w:t>
      </w:r>
      <w:r>
        <w:t>, 5–21</w:t>
      </w:r>
      <w:r w:rsidR="00357491">
        <w:t>.</w:t>
      </w:r>
    </w:p>
    <w:p w14:paraId="4ADD280C" w14:textId="77777777" w:rsidR="00F57F61" w:rsidRDefault="00F57F61" w:rsidP="003F0C70">
      <w:pPr>
        <w:spacing w:after="0" w:line="480" w:lineRule="auto"/>
        <w:jc w:val="both"/>
      </w:pPr>
    </w:p>
    <w:p w14:paraId="21564009" w14:textId="77777777" w:rsidR="00504A1F" w:rsidRDefault="00504A1F" w:rsidP="003F0C70">
      <w:pPr>
        <w:spacing w:after="0" w:line="480" w:lineRule="auto"/>
        <w:jc w:val="both"/>
      </w:pPr>
      <w:r>
        <w:lastRenderedPageBreak/>
        <w:t>Naidoo</w:t>
      </w:r>
      <w:r w:rsidR="00C73E89">
        <w:t>,</w:t>
      </w:r>
      <w:r>
        <w:t xml:space="preserve"> Y</w:t>
      </w:r>
      <w:r w:rsidR="00C73E89">
        <w:t>.</w:t>
      </w:r>
      <w:r>
        <w:t>, Karim</w:t>
      </w:r>
      <w:r w:rsidR="00C73E89">
        <w:t>,</w:t>
      </w:r>
      <w:r>
        <w:t xml:space="preserve"> T</w:t>
      </w:r>
      <w:r w:rsidR="00C73E89">
        <w:t>.</w:t>
      </w:r>
      <w:r>
        <w:t>, Heneidak</w:t>
      </w:r>
      <w:r w:rsidR="00C73E89">
        <w:t>,</w:t>
      </w:r>
      <w:r>
        <w:t xml:space="preserve"> S</w:t>
      </w:r>
      <w:r w:rsidR="00C73E89">
        <w:t>.</w:t>
      </w:r>
      <w:r>
        <w:t>, Sadashiva</w:t>
      </w:r>
      <w:r w:rsidR="00C73E89">
        <w:t>,</w:t>
      </w:r>
      <w:r>
        <w:t xml:space="preserve"> C</w:t>
      </w:r>
      <w:r w:rsidR="00C73E89">
        <w:t xml:space="preserve">. </w:t>
      </w:r>
      <w:r>
        <w:t>T</w:t>
      </w:r>
      <w:r w:rsidR="00C73E89">
        <w:t>.</w:t>
      </w:r>
      <w:r>
        <w:t>, Naidoo</w:t>
      </w:r>
      <w:r w:rsidR="00C73E89">
        <w:t>,</w:t>
      </w:r>
      <w:r>
        <w:t xml:space="preserve"> G</w:t>
      </w:r>
      <w:r w:rsidR="00C73E89">
        <w:t>.</w:t>
      </w:r>
      <w:r>
        <w:t xml:space="preserve"> (2012). Glandular trichomes of </w:t>
      </w:r>
      <w:r w:rsidRPr="009D6186">
        <w:rPr>
          <w:i/>
        </w:rPr>
        <w:t>Ceratothecatriloba</w:t>
      </w:r>
      <w:r>
        <w:t xml:space="preserve"> (Pedaliaceae): morphology, histochemistry and ultrastructure. </w:t>
      </w:r>
      <w:r w:rsidRPr="005E38D7">
        <w:rPr>
          <w:i/>
        </w:rPr>
        <w:t>Planta 236</w:t>
      </w:r>
      <w:r>
        <w:t>, 1215–1226.</w:t>
      </w:r>
    </w:p>
    <w:p w14:paraId="04E34D6C" w14:textId="77777777" w:rsidR="00F57F61" w:rsidRDefault="00F57F61" w:rsidP="003F0C70">
      <w:pPr>
        <w:spacing w:after="0" w:line="480" w:lineRule="auto"/>
        <w:jc w:val="both"/>
      </w:pPr>
    </w:p>
    <w:p w14:paraId="1F1DEBE6" w14:textId="77777777" w:rsidR="007F693C" w:rsidRDefault="007F693C" w:rsidP="003F0C70">
      <w:pPr>
        <w:spacing w:after="0" w:line="480" w:lineRule="auto"/>
        <w:jc w:val="both"/>
      </w:pPr>
      <w:r>
        <w:t xml:space="preserve">Naidoo, </w:t>
      </w:r>
      <w:r w:rsidR="00FB5161">
        <w:t xml:space="preserve">Y., </w:t>
      </w:r>
      <w:r>
        <w:t xml:space="preserve">Heneidak, </w:t>
      </w:r>
      <w:r w:rsidR="00FB5161">
        <w:t xml:space="preserve">S., </w:t>
      </w:r>
      <w:r>
        <w:t xml:space="preserve">Bhatti, </w:t>
      </w:r>
      <w:r w:rsidR="00FB5161">
        <w:t xml:space="preserve">A., </w:t>
      </w:r>
      <w:r>
        <w:t>Kasim</w:t>
      </w:r>
      <w:r w:rsidR="00FB5161">
        <w:t>, N.</w:t>
      </w:r>
      <w:r w:rsidR="00604B17">
        <w:t>,</w:t>
      </w:r>
      <w:r w:rsidR="00F5793B">
        <w:t xml:space="preserve"> </w:t>
      </w:r>
      <w:r>
        <w:t>&amp;</w:t>
      </w:r>
      <w:r w:rsidR="00F5793B">
        <w:t xml:space="preserve"> </w:t>
      </w:r>
      <w:r>
        <w:t>Naidoo,</w:t>
      </w:r>
      <w:r w:rsidR="00FB5161">
        <w:t xml:space="preserve"> G.</w:t>
      </w:r>
      <w:r w:rsidR="00604B17">
        <w:t xml:space="preserve"> </w:t>
      </w:r>
      <w:r w:rsidR="00FB5161">
        <w:t>(</w:t>
      </w:r>
      <w:r>
        <w:t>2014</w:t>
      </w:r>
      <w:r w:rsidR="00FB5161">
        <w:t xml:space="preserve">). Morphology, histochemistry, and ultrastructure of foliar mucilage-producing trichomes of </w:t>
      </w:r>
      <w:r w:rsidR="00FB5161" w:rsidRPr="009D6186">
        <w:rPr>
          <w:i/>
        </w:rPr>
        <w:t>Harpagophytum</w:t>
      </w:r>
      <w:r w:rsidR="00F5793B">
        <w:rPr>
          <w:i/>
        </w:rPr>
        <w:t xml:space="preserve"> </w:t>
      </w:r>
      <w:r w:rsidR="00FB5161" w:rsidRPr="009D6186">
        <w:rPr>
          <w:i/>
        </w:rPr>
        <w:t>procumbens</w:t>
      </w:r>
      <w:r w:rsidR="00FB5161">
        <w:t xml:space="preserve"> (Pedaliaceae).</w:t>
      </w:r>
      <w:r w:rsidR="002A3209">
        <w:t xml:space="preserve"> </w:t>
      </w:r>
      <w:r w:rsidR="00FB5161" w:rsidRPr="005E38D7">
        <w:rPr>
          <w:i/>
        </w:rPr>
        <w:t>Turkish Journal of Botany, 38</w:t>
      </w:r>
      <w:r w:rsidR="00FB5161">
        <w:t xml:space="preserve">, </w:t>
      </w:r>
      <w:r w:rsidR="00FB5161" w:rsidRPr="00FB5161">
        <w:t>60</w:t>
      </w:r>
      <w:r w:rsidR="00FB5161" w:rsidRPr="006F52BD">
        <w:t>–</w:t>
      </w:r>
      <w:r w:rsidR="00FB5161" w:rsidRPr="00FB5161">
        <w:t>67</w:t>
      </w:r>
      <w:r w:rsidR="00FB5161">
        <w:t>.</w:t>
      </w:r>
    </w:p>
    <w:p w14:paraId="59EF8ADA" w14:textId="77777777" w:rsidR="00F57F61" w:rsidRPr="00FB5161" w:rsidRDefault="00F57F61" w:rsidP="003F0C70">
      <w:pPr>
        <w:spacing w:after="0" w:line="480" w:lineRule="auto"/>
        <w:jc w:val="both"/>
      </w:pPr>
    </w:p>
    <w:p w14:paraId="55AEC528" w14:textId="77777777" w:rsidR="001439EC" w:rsidRDefault="001439EC" w:rsidP="003F0C70">
      <w:pPr>
        <w:spacing w:after="0" w:line="480" w:lineRule="auto"/>
        <w:jc w:val="both"/>
        <w:rPr>
          <w:iCs/>
        </w:rPr>
      </w:pPr>
      <w:r>
        <w:rPr>
          <w:iCs/>
        </w:rPr>
        <w:t>Needs, P.</w:t>
      </w:r>
      <w:r w:rsidR="00604B17">
        <w:rPr>
          <w:iCs/>
        </w:rPr>
        <w:t xml:space="preserve"> </w:t>
      </w:r>
      <w:r>
        <w:rPr>
          <w:iCs/>
        </w:rPr>
        <w:t>W.</w:t>
      </w:r>
      <w:r w:rsidR="00604B17">
        <w:rPr>
          <w:iCs/>
        </w:rPr>
        <w:t>,</w:t>
      </w:r>
      <w:r>
        <w:rPr>
          <w:iCs/>
        </w:rPr>
        <w:t xml:space="preserve"> &amp;</w:t>
      </w:r>
      <w:r w:rsidR="00F5793B">
        <w:rPr>
          <w:iCs/>
        </w:rPr>
        <w:t xml:space="preserve"> </w:t>
      </w:r>
      <w:r>
        <w:rPr>
          <w:iCs/>
        </w:rPr>
        <w:t>Selevendran, R.</w:t>
      </w:r>
      <w:r w:rsidR="00604B17">
        <w:rPr>
          <w:iCs/>
        </w:rPr>
        <w:t xml:space="preserve"> </w:t>
      </w:r>
      <w:r>
        <w:rPr>
          <w:iCs/>
        </w:rPr>
        <w:t xml:space="preserve">R. (1994). A critical assessment of the one-tube procedure for linkage analysis of polysaccharides as partially methylated alditol acetates. </w:t>
      </w:r>
      <w:r w:rsidRPr="005E38D7">
        <w:rPr>
          <w:i/>
          <w:iCs/>
        </w:rPr>
        <w:t>Carbohydrate Research, 254</w:t>
      </w:r>
      <w:r>
        <w:rPr>
          <w:iCs/>
        </w:rPr>
        <w:t>, 229</w:t>
      </w:r>
      <w:r w:rsidRPr="006F52BD">
        <w:t>–</w:t>
      </w:r>
      <w:r>
        <w:rPr>
          <w:iCs/>
        </w:rPr>
        <w:t>244.</w:t>
      </w:r>
    </w:p>
    <w:p w14:paraId="2CCE61F4" w14:textId="77777777" w:rsidR="00F57F61" w:rsidRDefault="00F57F61" w:rsidP="003F0C70">
      <w:pPr>
        <w:spacing w:after="0" w:line="480" w:lineRule="auto"/>
        <w:jc w:val="both"/>
        <w:rPr>
          <w:iCs/>
        </w:rPr>
      </w:pPr>
    </w:p>
    <w:p w14:paraId="04909FFE" w14:textId="77777777" w:rsidR="001E7088" w:rsidRPr="001E7088" w:rsidRDefault="001E7088" w:rsidP="003F0C70">
      <w:pPr>
        <w:spacing w:after="0" w:line="480" w:lineRule="auto"/>
        <w:jc w:val="both"/>
        <w:rPr>
          <w:rFonts w:cs="Times New Roman"/>
          <w:bCs/>
          <w:szCs w:val="24"/>
        </w:rPr>
      </w:pPr>
      <w:r>
        <w:rPr>
          <w:rFonts w:cs="Times New Roman"/>
          <w:szCs w:val="24"/>
        </w:rPr>
        <w:t>Nep, E.</w:t>
      </w:r>
      <w:r w:rsidR="00604B17">
        <w:rPr>
          <w:rFonts w:cs="Times New Roman"/>
          <w:szCs w:val="24"/>
        </w:rPr>
        <w:t xml:space="preserve"> </w:t>
      </w:r>
      <w:r>
        <w:rPr>
          <w:rFonts w:cs="Times New Roman"/>
          <w:szCs w:val="24"/>
        </w:rPr>
        <w:t>I., Asare-Addo, K., Ghori, M.</w:t>
      </w:r>
      <w:r w:rsidR="00604B17">
        <w:rPr>
          <w:rFonts w:cs="Times New Roman"/>
          <w:szCs w:val="24"/>
        </w:rPr>
        <w:t xml:space="preserve"> </w:t>
      </w:r>
      <w:r>
        <w:rPr>
          <w:rFonts w:cs="Times New Roman"/>
          <w:szCs w:val="24"/>
        </w:rPr>
        <w:t>U., Conway B.</w:t>
      </w:r>
      <w:r w:rsidR="00604B17">
        <w:rPr>
          <w:rFonts w:cs="Times New Roman"/>
          <w:szCs w:val="24"/>
        </w:rPr>
        <w:t xml:space="preserve"> </w:t>
      </w:r>
      <w:r>
        <w:rPr>
          <w:rFonts w:cs="Times New Roman"/>
          <w:szCs w:val="24"/>
        </w:rPr>
        <w:t>R.</w:t>
      </w:r>
      <w:r w:rsidR="00604B17">
        <w:rPr>
          <w:rFonts w:cs="Times New Roman"/>
          <w:szCs w:val="24"/>
        </w:rPr>
        <w:t>,</w:t>
      </w:r>
      <w:r>
        <w:rPr>
          <w:rFonts w:cs="Times New Roman"/>
          <w:szCs w:val="24"/>
        </w:rPr>
        <w:t xml:space="preserve"> </w:t>
      </w:r>
      <w:r w:rsidRPr="00FC6F86">
        <w:rPr>
          <w:rFonts w:cs="Times New Roman"/>
          <w:bCs/>
          <w:szCs w:val="24"/>
        </w:rPr>
        <w:t>&amp;</w:t>
      </w:r>
      <w:r>
        <w:rPr>
          <w:rFonts w:cs="Times New Roman"/>
          <w:bCs/>
          <w:szCs w:val="24"/>
        </w:rPr>
        <w:t xml:space="preserve"> Smith, A.</w:t>
      </w:r>
      <w:r w:rsidR="00604B17">
        <w:rPr>
          <w:rFonts w:cs="Times New Roman"/>
          <w:bCs/>
          <w:szCs w:val="24"/>
        </w:rPr>
        <w:t xml:space="preserve"> </w:t>
      </w:r>
      <w:r>
        <w:rPr>
          <w:rFonts w:cs="Times New Roman"/>
          <w:bCs/>
          <w:szCs w:val="24"/>
        </w:rPr>
        <w:t>M. (2015)</w:t>
      </w:r>
      <w:r w:rsidR="00F57F61">
        <w:rPr>
          <w:rFonts w:cs="Times New Roman"/>
          <w:bCs/>
          <w:szCs w:val="24"/>
        </w:rPr>
        <w:t>.</w:t>
      </w:r>
      <w:r w:rsidR="00604B17">
        <w:rPr>
          <w:rFonts w:cs="Times New Roman"/>
          <w:bCs/>
          <w:szCs w:val="24"/>
        </w:rPr>
        <w:t xml:space="preserve"> </w:t>
      </w:r>
      <w:r w:rsidRPr="001E7088">
        <w:rPr>
          <w:rFonts w:cs="Times New Roman"/>
          <w:bCs/>
          <w:szCs w:val="24"/>
        </w:rPr>
        <w:t>Starch-free grewia gum matrices: Compaction, swelling, erosion and drug release behaviour</w:t>
      </w:r>
      <w:r>
        <w:rPr>
          <w:rFonts w:cs="Times New Roman"/>
          <w:bCs/>
          <w:szCs w:val="24"/>
        </w:rPr>
        <w:t xml:space="preserve">. </w:t>
      </w:r>
      <w:r w:rsidRPr="005E38D7">
        <w:rPr>
          <w:rFonts w:cs="Times New Roman"/>
          <w:bCs/>
          <w:i/>
          <w:szCs w:val="24"/>
        </w:rPr>
        <w:t xml:space="preserve">International Journal of Pharmaceutics, </w:t>
      </w:r>
      <w:r w:rsidR="008E5C0F" w:rsidRPr="005E38D7">
        <w:rPr>
          <w:rFonts w:cs="Times New Roman"/>
          <w:bCs/>
          <w:i/>
          <w:szCs w:val="24"/>
        </w:rPr>
        <w:t>496</w:t>
      </w:r>
      <w:r w:rsidR="008E5C0F">
        <w:rPr>
          <w:rFonts w:cs="Times New Roman"/>
          <w:bCs/>
          <w:szCs w:val="24"/>
        </w:rPr>
        <w:t>, 689</w:t>
      </w:r>
      <w:r w:rsidR="00357491" w:rsidRPr="006F52BD">
        <w:t>–</w:t>
      </w:r>
      <w:r w:rsidR="008E5C0F">
        <w:rPr>
          <w:rFonts w:cs="Times New Roman"/>
          <w:bCs/>
          <w:szCs w:val="24"/>
        </w:rPr>
        <w:t>698</w:t>
      </w:r>
      <w:r w:rsidR="00357491">
        <w:rPr>
          <w:rFonts w:cs="Times New Roman"/>
          <w:bCs/>
          <w:szCs w:val="24"/>
        </w:rPr>
        <w:t>.</w:t>
      </w:r>
    </w:p>
    <w:p w14:paraId="3B56784A" w14:textId="77777777" w:rsidR="001E7088" w:rsidRDefault="001E7088" w:rsidP="003F0C70">
      <w:pPr>
        <w:spacing w:after="0" w:line="480" w:lineRule="auto"/>
        <w:jc w:val="both"/>
        <w:rPr>
          <w:rFonts w:cs="Times New Roman"/>
          <w:szCs w:val="24"/>
        </w:rPr>
      </w:pPr>
    </w:p>
    <w:p w14:paraId="7F517E61" w14:textId="77777777" w:rsidR="001E7088" w:rsidRPr="00F57F61" w:rsidRDefault="001E7088" w:rsidP="003F0C70">
      <w:pPr>
        <w:spacing w:after="0" w:line="480" w:lineRule="auto"/>
        <w:jc w:val="both"/>
        <w:rPr>
          <w:rFonts w:cs="Times New Roman"/>
          <w:bCs/>
          <w:szCs w:val="24"/>
        </w:rPr>
      </w:pPr>
      <w:r>
        <w:rPr>
          <w:rFonts w:cs="Times New Roman"/>
          <w:szCs w:val="24"/>
        </w:rPr>
        <w:t>Nep, E.</w:t>
      </w:r>
      <w:r w:rsidR="00604B17">
        <w:rPr>
          <w:rFonts w:cs="Times New Roman"/>
          <w:szCs w:val="24"/>
        </w:rPr>
        <w:t xml:space="preserve"> </w:t>
      </w:r>
      <w:r>
        <w:rPr>
          <w:rFonts w:cs="Times New Roman"/>
          <w:szCs w:val="24"/>
        </w:rPr>
        <w:t>I., Asare-Addo, K., Ghori, M.</w:t>
      </w:r>
      <w:r w:rsidR="00604B17">
        <w:rPr>
          <w:rFonts w:cs="Times New Roman"/>
          <w:szCs w:val="24"/>
        </w:rPr>
        <w:t xml:space="preserve"> </w:t>
      </w:r>
      <w:r>
        <w:rPr>
          <w:rFonts w:cs="Times New Roman"/>
          <w:szCs w:val="24"/>
        </w:rPr>
        <w:t>U., Conway</w:t>
      </w:r>
      <w:r w:rsidR="00604B17">
        <w:rPr>
          <w:rFonts w:cs="Times New Roman"/>
          <w:szCs w:val="24"/>
        </w:rPr>
        <w:t>,</w:t>
      </w:r>
      <w:r>
        <w:rPr>
          <w:rFonts w:cs="Times New Roman"/>
          <w:szCs w:val="24"/>
        </w:rPr>
        <w:t xml:space="preserve"> B.</w:t>
      </w:r>
      <w:r w:rsidR="00604B17">
        <w:rPr>
          <w:rFonts w:cs="Times New Roman"/>
          <w:szCs w:val="24"/>
        </w:rPr>
        <w:t xml:space="preserve"> </w:t>
      </w:r>
      <w:r>
        <w:rPr>
          <w:rFonts w:cs="Times New Roman"/>
          <w:szCs w:val="24"/>
        </w:rPr>
        <w:t>R.</w:t>
      </w:r>
      <w:r w:rsidR="00604B17">
        <w:rPr>
          <w:rFonts w:cs="Times New Roman"/>
          <w:szCs w:val="24"/>
        </w:rPr>
        <w:t>,</w:t>
      </w:r>
      <w:r>
        <w:rPr>
          <w:rFonts w:cs="Times New Roman"/>
          <w:szCs w:val="24"/>
        </w:rPr>
        <w:t xml:space="preserve"> </w:t>
      </w:r>
      <w:r w:rsidRPr="00FC6F86">
        <w:rPr>
          <w:rFonts w:cs="Times New Roman"/>
          <w:bCs/>
          <w:szCs w:val="24"/>
        </w:rPr>
        <w:t>&amp;</w:t>
      </w:r>
      <w:r>
        <w:rPr>
          <w:rFonts w:cs="Times New Roman"/>
          <w:bCs/>
          <w:szCs w:val="24"/>
        </w:rPr>
        <w:t xml:space="preserve"> Smith, A.M. (2016)</w:t>
      </w:r>
      <w:r w:rsidR="00F57F61">
        <w:rPr>
          <w:rFonts w:cs="Times New Roman"/>
          <w:bCs/>
          <w:szCs w:val="24"/>
        </w:rPr>
        <w:t>.</w:t>
      </w:r>
      <w:r w:rsidR="002A3209">
        <w:rPr>
          <w:rFonts w:cs="Times New Roman"/>
          <w:bCs/>
          <w:szCs w:val="24"/>
        </w:rPr>
        <w:t xml:space="preserve"> </w:t>
      </w:r>
      <w:r>
        <w:rPr>
          <w:rFonts w:cs="Times New Roman"/>
          <w:bCs/>
          <w:szCs w:val="24"/>
        </w:rPr>
        <w:t>Evaluation of sesamum gum as an excipient in matrix tablets.</w:t>
      </w:r>
      <w:r w:rsidR="00F5793B">
        <w:rPr>
          <w:rFonts w:cs="Times New Roman"/>
          <w:bCs/>
          <w:szCs w:val="24"/>
        </w:rPr>
        <w:t xml:space="preserve"> </w:t>
      </w:r>
      <w:r w:rsidRPr="005E38D7">
        <w:rPr>
          <w:rFonts w:cs="Times New Roman"/>
          <w:bCs/>
          <w:i/>
          <w:szCs w:val="24"/>
        </w:rPr>
        <w:t>British Journal of Pharmacy</w:t>
      </w:r>
      <w:r>
        <w:rPr>
          <w:rFonts w:cs="Times New Roman"/>
          <w:bCs/>
          <w:szCs w:val="24"/>
        </w:rPr>
        <w:t xml:space="preserve">, </w:t>
      </w:r>
      <w:r w:rsidRPr="001E7088">
        <w:rPr>
          <w:rFonts w:cs="Times New Roman"/>
          <w:bCs/>
          <w:i/>
          <w:szCs w:val="24"/>
        </w:rPr>
        <w:t>In Press</w:t>
      </w:r>
      <w:r w:rsidR="00F57F61">
        <w:rPr>
          <w:rFonts w:cs="Times New Roman"/>
          <w:bCs/>
          <w:szCs w:val="24"/>
        </w:rPr>
        <w:t>.</w:t>
      </w:r>
    </w:p>
    <w:p w14:paraId="746A44B9" w14:textId="77777777" w:rsidR="001E7088" w:rsidRDefault="001E7088" w:rsidP="003F0C70">
      <w:pPr>
        <w:spacing w:after="0" w:line="480" w:lineRule="auto"/>
        <w:jc w:val="both"/>
        <w:rPr>
          <w:rFonts w:cs="Times New Roman"/>
          <w:bCs/>
          <w:szCs w:val="24"/>
        </w:rPr>
      </w:pPr>
    </w:p>
    <w:p w14:paraId="2BDB6638" w14:textId="320F9CFF" w:rsidR="006068D9" w:rsidRDefault="001E7088" w:rsidP="003F0C70">
      <w:pPr>
        <w:spacing w:after="0" w:line="480" w:lineRule="auto"/>
        <w:jc w:val="both"/>
        <w:rPr>
          <w:rFonts w:cs="Times New Roman"/>
          <w:szCs w:val="24"/>
        </w:rPr>
      </w:pPr>
      <w:r w:rsidRPr="000B038C">
        <w:rPr>
          <w:rFonts w:cs="Times New Roman"/>
          <w:bCs/>
          <w:szCs w:val="24"/>
        </w:rPr>
        <w:t>Ngwuluka, N.</w:t>
      </w:r>
      <w:r w:rsidR="00604B17">
        <w:rPr>
          <w:rFonts w:cs="Times New Roman"/>
          <w:bCs/>
          <w:szCs w:val="24"/>
        </w:rPr>
        <w:t xml:space="preserve"> </w:t>
      </w:r>
      <w:r w:rsidRPr="000B038C">
        <w:rPr>
          <w:rFonts w:cs="Times New Roman"/>
          <w:bCs/>
          <w:szCs w:val="24"/>
        </w:rPr>
        <w:t>C., Akanbi, M., Agboyo, I.</w:t>
      </w:r>
      <w:r w:rsidR="00604B17">
        <w:rPr>
          <w:rFonts w:cs="Times New Roman"/>
          <w:bCs/>
          <w:szCs w:val="24"/>
        </w:rPr>
        <w:t>,</w:t>
      </w:r>
      <w:r w:rsidRPr="000B038C">
        <w:rPr>
          <w:rFonts w:cs="Times New Roman"/>
          <w:bCs/>
          <w:szCs w:val="24"/>
        </w:rPr>
        <w:t xml:space="preserve"> </w:t>
      </w:r>
      <w:r>
        <w:rPr>
          <w:rFonts w:cs="Times New Roman"/>
          <w:bCs/>
          <w:szCs w:val="24"/>
        </w:rPr>
        <w:t>&amp;</w:t>
      </w:r>
      <w:r w:rsidR="00F5793B">
        <w:rPr>
          <w:rFonts w:cs="Times New Roman"/>
          <w:bCs/>
          <w:szCs w:val="24"/>
        </w:rPr>
        <w:t xml:space="preserve"> </w:t>
      </w:r>
      <w:r w:rsidRPr="000B038C">
        <w:rPr>
          <w:rFonts w:cs="Times New Roman"/>
          <w:bCs/>
          <w:szCs w:val="24"/>
        </w:rPr>
        <w:t>Uwaezuoke, O.</w:t>
      </w:r>
      <w:r w:rsidR="00604B17">
        <w:rPr>
          <w:rFonts w:cs="Times New Roman"/>
          <w:bCs/>
          <w:szCs w:val="24"/>
        </w:rPr>
        <w:t xml:space="preserve"> </w:t>
      </w:r>
      <w:r w:rsidRPr="000B038C">
        <w:rPr>
          <w:rFonts w:cs="Times New Roman"/>
          <w:bCs/>
          <w:szCs w:val="24"/>
        </w:rPr>
        <w:t xml:space="preserve">J. (2012). Characterization of </w:t>
      </w:r>
      <w:r w:rsidR="00096FBE">
        <w:rPr>
          <w:rFonts w:cs="Times New Roman"/>
          <w:bCs/>
          <w:szCs w:val="24"/>
        </w:rPr>
        <w:t>g</w:t>
      </w:r>
      <w:r w:rsidRPr="000B038C">
        <w:rPr>
          <w:rFonts w:cs="Times New Roman"/>
          <w:bCs/>
          <w:szCs w:val="24"/>
        </w:rPr>
        <w:t xml:space="preserve">um from </w:t>
      </w:r>
      <w:r w:rsidRPr="000B038C">
        <w:rPr>
          <w:rFonts w:cs="Times New Roman"/>
          <w:bCs/>
          <w:i/>
          <w:iCs/>
          <w:szCs w:val="24"/>
        </w:rPr>
        <w:t>Sesamum</w:t>
      </w:r>
      <w:r w:rsidR="00F5793B">
        <w:rPr>
          <w:rFonts w:cs="Times New Roman"/>
          <w:bCs/>
          <w:i/>
          <w:iCs/>
          <w:szCs w:val="24"/>
        </w:rPr>
        <w:t xml:space="preserve"> </w:t>
      </w:r>
      <w:r w:rsidRPr="000B038C">
        <w:rPr>
          <w:rFonts w:cs="Times New Roman"/>
          <w:bCs/>
          <w:i/>
          <w:iCs/>
          <w:szCs w:val="24"/>
        </w:rPr>
        <w:t>indicum</w:t>
      </w:r>
      <w:r w:rsidR="00F5793B">
        <w:rPr>
          <w:rFonts w:cs="Times New Roman"/>
          <w:bCs/>
          <w:i/>
          <w:iCs/>
          <w:szCs w:val="24"/>
        </w:rPr>
        <w:t xml:space="preserve"> </w:t>
      </w:r>
      <w:r w:rsidR="00096FBE">
        <w:rPr>
          <w:rFonts w:cs="Times New Roman"/>
          <w:bCs/>
          <w:szCs w:val="24"/>
        </w:rPr>
        <w:t>l</w:t>
      </w:r>
      <w:r w:rsidRPr="000B038C">
        <w:rPr>
          <w:rFonts w:cs="Times New Roman"/>
          <w:bCs/>
          <w:szCs w:val="24"/>
        </w:rPr>
        <w:t xml:space="preserve">eaves as a </w:t>
      </w:r>
      <w:r w:rsidR="00096FBE">
        <w:rPr>
          <w:rFonts w:cs="Times New Roman"/>
          <w:bCs/>
          <w:szCs w:val="24"/>
        </w:rPr>
        <w:t>s</w:t>
      </w:r>
      <w:r w:rsidRPr="000B038C">
        <w:rPr>
          <w:rFonts w:cs="Times New Roman"/>
          <w:bCs/>
          <w:szCs w:val="24"/>
        </w:rPr>
        <w:t xml:space="preserve">uspending </w:t>
      </w:r>
      <w:r w:rsidR="00096FBE">
        <w:rPr>
          <w:rFonts w:cs="Times New Roman"/>
          <w:bCs/>
          <w:szCs w:val="24"/>
        </w:rPr>
        <w:t>a</w:t>
      </w:r>
      <w:r w:rsidRPr="000B038C">
        <w:rPr>
          <w:rFonts w:cs="Times New Roman"/>
          <w:bCs/>
          <w:szCs w:val="24"/>
        </w:rPr>
        <w:t xml:space="preserve">gent in a </w:t>
      </w:r>
      <w:r w:rsidR="00096FBE">
        <w:rPr>
          <w:rFonts w:cs="Times New Roman"/>
          <w:bCs/>
          <w:szCs w:val="24"/>
        </w:rPr>
        <w:t>p</w:t>
      </w:r>
      <w:r w:rsidRPr="000B038C">
        <w:rPr>
          <w:rFonts w:cs="Times New Roman"/>
          <w:bCs/>
          <w:szCs w:val="24"/>
        </w:rPr>
        <w:t>ediatric</w:t>
      </w:r>
      <w:r w:rsidR="002A3209">
        <w:rPr>
          <w:rFonts w:cs="Times New Roman"/>
          <w:bCs/>
          <w:szCs w:val="24"/>
        </w:rPr>
        <w:t xml:space="preserve"> </w:t>
      </w:r>
      <w:r w:rsidR="00096FBE">
        <w:rPr>
          <w:rFonts w:cs="Times New Roman"/>
          <w:bCs/>
          <w:szCs w:val="24"/>
        </w:rPr>
        <w:t>p</w:t>
      </w:r>
      <w:r w:rsidRPr="000B038C">
        <w:rPr>
          <w:rFonts w:cs="Times New Roman"/>
          <w:bCs/>
          <w:szCs w:val="24"/>
        </w:rPr>
        <w:t xml:space="preserve">harmaceutical </w:t>
      </w:r>
      <w:r w:rsidR="00096FBE">
        <w:rPr>
          <w:rFonts w:cs="Times New Roman"/>
          <w:bCs/>
          <w:szCs w:val="24"/>
        </w:rPr>
        <w:t>s</w:t>
      </w:r>
      <w:r w:rsidRPr="000B038C">
        <w:rPr>
          <w:rFonts w:cs="Times New Roman"/>
          <w:bCs/>
          <w:szCs w:val="24"/>
        </w:rPr>
        <w:t xml:space="preserve">uspension. </w:t>
      </w:r>
      <w:r w:rsidRPr="005E38D7">
        <w:rPr>
          <w:rFonts w:cs="Times New Roman"/>
          <w:bCs/>
          <w:i/>
          <w:szCs w:val="24"/>
        </w:rPr>
        <w:t>World Journal of Pharmaceutical Research</w:t>
      </w:r>
      <w:r w:rsidR="006068D9" w:rsidRPr="005E38D7">
        <w:rPr>
          <w:rFonts w:cs="Times New Roman"/>
          <w:bCs/>
          <w:i/>
          <w:szCs w:val="24"/>
        </w:rPr>
        <w:t>, 1</w:t>
      </w:r>
      <w:r w:rsidR="006068D9">
        <w:rPr>
          <w:rFonts w:cs="Times New Roman"/>
          <w:bCs/>
          <w:szCs w:val="24"/>
        </w:rPr>
        <w:t>, 909</w:t>
      </w:r>
      <w:r w:rsidR="00357491" w:rsidRPr="006F52BD">
        <w:t>–</w:t>
      </w:r>
      <w:r w:rsidR="006068D9">
        <w:rPr>
          <w:rFonts w:cs="Times New Roman"/>
          <w:bCs/>
          <w:szCs w:val="24"/>
        </w:rPr>
        <w:t>924.</w:t>
      </w:r>
    </w:p>
    <w:p w14:paraId="1AED334F" w14:textId="77777777" w:rsidR="006068D9" w:rsidRDefault="006068D9" w:rsidP="003F0C70">
      <w:pPr>
        <w:spacing w:after="0" w:line="480" w:lineRule="auto"/>
        <w:jc w:val="both"/>
        <w:rPr>
          <w:rFonts w:cs="Times New Roman"/>
          <w:szCs w:val="24"/>
        </w:rPr>
      </w:pPr>
    </w:p>
    <w:p w14:paraId="18D623AF" w14:textId="77777777" w:rsidR="006068D9" w:rsidRDefault="006068D9" w:rsidP="003F0C70">
      <w:pPr>
        <w:spacing w:after="0" w:line="480" w:lineRule="auto"/>
        <w:jc w:val="both"/>
        <w:rPr>
          <w:rFonts w:cs="Times New Roman"/>
          <w:szCs w:val="24"/>
        </w:rPr>
      </w:pPr>
      <w:r>
        <w:rPr>
          <w:rFonts w:cs="Times New Roman"/>
          <w:szCs w:val="24"/>
        </w:rPr>
        <w:lastRenderedPageBreak/>
        <w:t>Ndjouenkeu, R.</w:t>
      </w:r>
      <w:r w:rsidRPr="006068D9">
        <w:rPr>
          <w:rFonts w:cs="Times New Roman"/>
          <w:szCs w:val="24"/>
        </w:rPr>
        <w:t>, Akingbala</w:t>
      </w:r>
      <w:r w:rsidR="00B926BE">
        <w:rPr>
          <w:rFonts w:cs="Times New Roman"/>
          <w:szCs w:val="24"/>
        </w:rPr>
        <w:t>,</w:t>
      </w:r>
      <w:r w:rsidRPr="006068D9">
        <w:rPr>
          <w:rFonts w:cs="Times New Roman"/>
          <w:szCs w:val="24"/>
        </w:rPr>
        <w:t xml:space="preserve"> J</w:t>
      </w:r>
      <w:r>
        <w:rPr>
          <w:rFonts w:cs="Times New Roman"/>
          <w:szCs w:val="24"/>
        </w:rPr>
        <w:t>.</w:t>
      </w:r>
      <w:r w:rsidR="00B926BE">
        <w:rPr>
          <w:rFonts w:cs="Times New Roman"/>
          <w:szCs w:val="24"/>
        </w:rPr>
        <w:t xml:space="preserve"> </w:t>
      </w:r>
      <w:r w:rsidRPr="006068D9">
        <w:rPr>
          <w:rFonts w:cs="Times New Roman"/>
          <w:szCs w:val="24"/>
        </w:rPr>
        <w:t>O</w:t>
      </w:r>
      <w:r>
        <w:rPr>
          <w:rFonts w:cs="Times New Roman"/>
          <w:szCs w:val="24"/>
        </w:rPr>
        <w:t>.</w:t>
      </w:r>
      <w:r w:rsidRPr="006068D9">
        <w:rPr>
          <w:rFonts w:cs="Times New Roman"/>
          <w:szCs w:val="24"/>
        </w:rPr>
        <w:t xml:space="preserve">, </w:t>
      </w:r>
      <w:r>
        <w:rPr>
          <w:rFonts w:cs="Times New Roman"/>
          <w:szCs w:val="24"/>
        </w:rPr>
        <w:t>&amp;</w:t>
      </w:r>
      <w:r w:rsidR="00F5793B">
        <w:rPr>
          <w:rFonts w:cs="Times New Roman"/>
          <w:szCs w:val="24"/>
        </w:rPr>
        <w:t xml:space="preserve"> </w:t>
      </w:r>
      <w:r w:rsidRPr="006068D9">
        <w:rPr>
          <w:rFonts w:cs="Times New Roman"/>
          <w:szCs w:val="24"/>
        </w:rPr>
        <w:t>Oguntimein</w:t>
      </w:r>
      <w:r w:rsidR="00B926BE">
        <w:rPr>
          <w:rFonts w:cs="Times New Roman"/>
          <w:szCs w:val="24"/>
        </w:rPr>
        <w:t>,</w:t>
      </w:r>
      <w:r w:rsidRPr="006068D9">
        <w:rPr>
          <w:rFonts w:cs="Times New Roman"/>
          <w:szCs w:val="24"/>
        </w:rPr>
        <w:t xml:space="preserve"> G</w:t>
      </w:r>
      <w:r>
        <w:rPr>
          <w:rFonts w:cs="Times New Roman"/>
          <w:szCs w:val="24"/>
        </w:rPr>
        <w:t>.</w:t>
      </w:r>
      <w:r w:rsidR="00B926BE">
        <w:rPr>
          <w:rFonts w:cs="Times New Roman"/>
          <w:szCs w:val="24"/>
        </w:rPr>
        <w:t xml:space="preserve"> </w:t>
      </w:r>
      <w:r w:rsidRPr="006068D9">
        <w:rPr>
          <w:rFonts w:cs="Times New Roman"/>
          <w:szCs w:val="24"/>
        </w:rPr>
        <w:t>B.</w:t>
      </w:r>
      <w:r>
        <w:rPr>
          <w:rFonts w:cs="Times New Roman"/>
          <w:szCs w:val="24"/>
        </w:rPr>
        <w:t xml:space="preserve"> (</w:t>
      </w:r>
      <w:r w:rsidRPr="00991954">
        <w:rPr>
          <w:rFonts w:cs="Times New Roman"/>
          <w:szCs w:val="24"/>
        </w:rPr>
        <w:t>1997)</w:t>
      </w:r>
      <w:r w:rsidR="00F57F61">
        <w:rPr>
          <w:rFonts w:cs="Times New Roman"/>
          <w:szCs w:val="24"/>
        </w:rPr>
        <w:t>.</w:t>
      </w:r>
      <w:r w:rsidR="00F5793B">
        <w:rPr>
          <w:rFonts w:cs="Times New Roman"/>
          <w:szCs w:val="24"/>
        </w:rPr>
        <w:t xml:space="preserve"> </w:t>
      </w:r>
      <w:r w:rsidRPr="006068D9">
        <w:rPr>
          <w:rFonts w:cs="Times New Roman"/>
          <w:szCs w:val="24"/>
        </w:rPr>
        <w:t>Emulsifying properties of three African food hydrocolloids: okra (</w:t>
      </w:r>
      <w:r w:rsidRPr="003F0C70">
        <w:rPr>
          <w:rFonts w:cs="Times New Roman"/>
          <w:i/>
          <w:szCs w:val="24"/>
        </w:rPr>
        <w:t>Hibiscus esculentus</w:t>
      </w:r>
      <w:r w:rsidRPr="006068D9">
        <w:rPr>
          <w:rFonts w:cs="Times New Roman"/>
          <w:szCs w:val="24"/>
        </w:rPr>
        <w:t>), dika nut (</w:t>
      </w:r>
      <w:r w:rsidRPr="003F0C70">
        <w:rPr>
          <w:rFonts w:cs="Times New Roman"/>
          <w:i/>
          <w:szCs w:val="24"/>
        </w:rPr>
        <w:t>Irvingia</w:t>
      </w:r>
      <w:r w:rsidR="00F5793B">
        <w:rPr>
          <w:rFonts w:cs="Times New Roman"/>
          <w:i/>
          <w:szCs w:val="24"/>
        </w:rPr>
        <w:t xml:space="preserve"> </w:t>
      </w:r>
      <w:r w:rsidRPr="003F0C70">
        <w:rPr>
          <w:rFonts w:cs="Times New Roman"/>
          <w:i/>
          <w:szCs w:val="24"/>
        </w:rPr>
        <w:t>gabonensis</w:t>
      </w:r>
      <w:r w:rsidRPr="006068D9">
        <w:rPr>
          <w:rFonts w:cs="Times New Roman"/>
          <w:szCs w:val="24"/>
        </w:rPr>
        <w:t>), and khan (</w:t>
      </w:r>
      <w:r w:rsidRPr="003F0C70">
        <w:rPr>
          <w:rFonts w:cs="Times New Roman"/>
          <w:i/>
          <w:szCs w:val="24"/>
        </w:rPr>
        <w:t>Belschmiedia</w:t>
      </w:r>
      <w:r w:rsidR="00B926BE">
        <w:rPr>
          <w:rFonts w:cs="Times New Roman"/>
          <w:i/>
          <w:szCs w:val="24"/>
        </w:rPr>
        <w:t xml:space="preserve"> </w:t>
      </w:r>
      <w:r w:rsidRPr="00F57F61">
        <w:rPr>
          <w:rFonts w:cs="Times New Roman"/>
          <w:szCs w:val="24"/>
        </w:rPr>
        <w:t>sp.</w:t>
      </w:r>
      <w:r w:rsidRPr="006068D9">
        <w:rPr>
          <w:rFonts w:cs="Times New Roman"/>
          <w:szCs w:val="24"/>
        </w:rPr>
        <w:t>).</w:t>
      </w:r>
      <w:r w:rsidR="002A3209">
        <w:rPr>
          <w:rFonts w:cs="Times New Roman"/>
          <w:szCs w:val="24"/>
        </w:rPr>
        <w:t xml:space="preserve"> </w:t>
      </w:r>
      <w:r w:rsidRPr="005E38D7">
        <w:rPr>
          <w:rFonts w:cs="Times New Roman"/>
          <w:i/>
          <w:szCs w:val="24"/>
        </w:rPr>
        <w:t>Plant Foods for Human Nutrition, 51</w:t>
      </w:r>
      <w:r>
        <w:rPr>
          <w:rFonts w:cs="Times New Roman"/>
          <w:szCs w:val="24"/>
        </w:rPr>
        <w:t>, 245</w:t>
      </w:r>
      <w:r w:rsidR="00357491" w:rsidRPr="006F52BD">
        <w:t>–</w:t>
      </w:r>
      <w:r>
        <w:rPr>
          <w:rFonts w:cs="Times New Roman"/>
          <w:szCs w:val="24"/>
        </w:rPr>
        <w:t>255.</w:t>
      </w:r>
    </w:p>
    <w:p w14:paraId="6A23BD13" w14:textId="77777777" w:rsidR="006068D9" w:rsidRPr="006068D9" w:rsidRDefault="006068D9" w:rsidP="003F0C70">
      <w:pPr>
        <w:spacing w:after="0" w:line="480" w:lineRule="auto"/>
        <w:jc w:val="both"/>
        <w:rPr>
          <w:rFonts w:cs="Times New Roman"/>
          <w:szCs w:val="24"/>
        </w:rPr>
      </w:pPr>
    </w:p>
    <w:p w14:paraId="78196D32" w14:textId="77777777" w:rsidR="00B47B3B" w:rsidRDefault="00B47B3B" w:rsidP="003F0C70">
      <w:pPr>
        <w:spacing w:after="0" w:line="480" w:lineRule="auto"/>
        <w:jc w:val="both"/>
        <w:rPr>
          <w:iCs/>
        </w:rPr>
      </w:pPr>
      <w:r w:rsidRPr="00B47B3B">
        <w:rPr>
          <w:iCs/>
        </w:rPr>
        <w:t>Oduntan A</w:t>
      </w:r>
      <w:r>
        <w:rPr>
          <w:iCs/>
        </w:rPr>
        <w:t>.</w:t>
      </w:r>
      <w:r w:rsidR="00B926BE">
        <w:rPr>
          <w:iCs/>
        </w:rPr>
        <w:t xml:space="preserve"> </w:t>
      </w:r>
      <w:r>
        <w:rPr>
          <w:iCs/>
        </w:rPr>
        <w:t xml:space="preserve">O., </w:t>
      </w:r>
      <w:r w:rsidRPr="00B47B3B">
        <w:rPr>
          <w:iCs/>
        </w:rPr>
        <w:t>Olaleye O.</w:t>
      </w:r>
      <w:r w:rsidR="00B926BE">
        <w:rPr>
          <w:iCs/>
        </w:rPr>
        <w:t>,</w:t>
      </w:r>
      <w:r w:rsidR="00F5793B">
        <w:rPr>
          <w:iCs/>
        </w:rPr>
        <w:t xml:space="preserve"> </w:t>
      </w:r>
      <w:r>
        <w:rPr>
          <w:iCs/>
        </w:rPr>
        <w:t>&amp;</w:t>
      </w:r>
      <w:r w:rsidR="00F5793B">
        <w:rPr>
          <w:iCs/>
        </w:rPr>
        <w:t xml:space="preserve"> </w:t>
      </w:r>
      <w:r>
        <w:rPr>
          <w:iCs/>
        </w:rPr>
        <w:t>Akinwande</w:t>
      </w:r>
      <w:r w:rsidR="00B926BE">
        <w:rPr>
          <w:iCs/>
        </w:rPr>
        <w:t>,</w:t>
      </w:r>
      <w:r>
        <w:rPr>
          <w:iCs/>
        </w:rPr>
        <w:t xml:space="preserve"> B.</w:t>
      </w:r>
      <w:r w:rsidR="00B926BE">
        <w:rPr>
          <w:iCs/>
        </w:rPr>
        <w:t xml:space="preserve"> </w:t>
      </w:r>
      <w:r w:rsidRPr="00B47B3B">
        <w:rPr>
          <w:iCs/>
        </w:rPr>
        <w:t>A.</w:t>
      </w:r>
      <w:r>
        <w:rPr>
          <w:iCs/>
        </w:rPr>
        <w:t xml:space="preserve"> (2012).</w:t>
      </w:r>
      <w:r w:rsidR="00F5793B">
        <w:rPr>
          <w:iCs/>
        </w:rPr>
        <w:t xml:space="preserve"> </w:t>
      </w:r>
      <w:r w:rsidR="00F57F61">
        <w:rPr>
          <w:iCs/>
        </w:rPr>
        <w:t>Effect of plant m</w:t>
      </w:r>
      <w:r w:rsidRPr="00B47B3B">
        <w:rPr>
          <w:iCs/>
        </w:rPr>
        <w:t>aturi</w:t>
      </w:r>
      <w:r w:rsidR="00F57F61">
        <w:rPr>
          <w:iCs/>
        </w:rPr>
        <w:t>ty on the proximate c</w:t>
      </w:r>
      <w:r>
        <w:rPr>
          <w:iCs/>
        </w:rPr>
        <w:t xml:space="preserve">omposition of </w:t>
      </w:r>
      <w:r w:rsidRPr="003F0C70">
        <w:rPr>
          <w:i/>
          <w:iCs/>
        </w:rPr>
        <w:t>Sesamum</w:t>
      </w:r>
      <w:r w:rsidR="00F5793B">
        <w:rPr>
          <w:i/>
          <w:iCs/>
        </w:rPr>
        <w:t xml:space="preserve"> </w:t>
      </w:r>
      <w:r w:rsidRPr="003F0C70">
        <w:rPr>
          <w:i/>
          <w:iCs/>
        </w:rPr>
        <w:t>radiatum</w:t>
      </w:r>
      <w:r w:rsidR="00F5793B">
        <w:rPr>
          <w:i/>
          <w:iCs/>
        </w:rPr>
        <w:t xml:space="preserve"> </w:t>
      </w:r>
      <w:r w:rsidR="00F57F61">
        <w:rPr>
          <w:iCs/>
        </w:rPr>
        <w:t>Schum l</w:t>
      </w:r>
      <w:r w:rsidRPr="00B47B3B">
        <w:rPr>
          <w:iCs/>
        </w:rPr>
        <w:t>eaves</w:t>
      </w:r>
      <w:r>
        <w:rPr>
          <w:iCs/>
        </w:rPr>
        <w:t xml:space="preserve">. </w:t>
      </w:r>
      <w:r w:rsidRPr="005E38D7">
        <w:rPr>
          <w:i/>
          <w:iCs/>
        </w:rPr>
        <w:t>Journal of Food Studies</w:t>
      </w:r>
      <w:r w:rsidR="00357491" w:rsidRPr="005E38D7">
        <w:rPr>
          <w:i/>
          <w:iCs/>
        </w:rPr>
        <w:t xml:space="preserve"> 1</w:t>
      </w:r>
      <w:r w:rsidR="00357491">
        <w:rPr>
          <w:iCs/>
        </w:rPr>
        <w:t>, 69</w:t>
      </w:r>
      <w:r w:rsidR="00357491" w:rsidRPr="006F52BD">
        <w:t>–</w:t>
      </w:r>
      <w:r w:rsidR="00357491">
        <w:rPr>
          <w:iCs/>
        </w:rPr>
        <w:t>76.</w:t>
      </w:r>
    </w:p>
    <w:p w14:paraId="027F1B91" w14:textId="77777777" w:rsidR="00F57F61" w:rsidRDefault="00F57F61" w:rsidP="003F0C70">
      <w:pPr>
        <w:spacing w:after="0" w:line="480" w:lineRule="auto"/>
        <w:jc w:val="both"/>
        <w:rPr>
          <w:iCs/>
        </w:rPr>
      </w:pPr>
    </w:p>
    <w:p w14:paraId="61513BA7" w14:textId="77777777" w:rsidR="007F693C" w:rsidRDefault="007F693C" w:rsidP="003F0C70">
      <w:pPr>
        <w:spacing w:after="0" w:line="480" w:lineRule="auto"/>
        <w:jc w:val="both"/>
        <w:rPr>
          <w:iCs/>
        </w:rPr>
      </w:pPr>
      <w:r w:rsidRPr="007F693C">
        <w:rPr>
          <w:iCs/>
        </w:rPr>
        <w:t>Sims, I. M., &amp;</w:t>
      </w:r>
      <w:r w:rsidR="00F5793B">
        <w:rPr>
          <w:iCs/>
        </w:rPr>
        <w:t xml:space="preserve"> </w:t>
      </w:r>
      <w:r w:rsidRPr="007F693C">
        <w:rPr>
          <w:iCs/>
        </w:rPr>
        <w:t>Bacic, A. (1995).</w:t>
      </w:r>
      <w:r w:rsidR="00F5793B">
        <w:rPr>
          <w:iCs/>
        </w:rPr>
        <w:t xml:space="preserve"> </w:t>
      </w:r>
      <w:r w:rsidRPr="007F693C">
        <w:rPr>
          <w:iCs/>
        </w:rPr>
        <w:t xml:space="preserve">Extracellular polysaccharides from suspension cultures of </w:t>
      </w:r>
      <w:r w:rsidRPr="009D6186">
        <w:rPr>
          <w:i/>
          <w:iCs/>
        </w:rPr>
        <w:t>Nicotiana</w:t>
      </w:r>
      <w:r w:rsidR="00F5793B">
        <w:rPr>
          <w:i/>
          <w:iCs/>
        </w:rPr>
        <w:t xml:space="preserve"> </w:t>
      </w:r>
      <w:r w:rsidRPr="009D6186">
        <w:rPr>
          <w:i/>
          <w:iCs/>
        </w:rPr>
        <w:t>plumbaginifolia</w:t>
      </w:r>
      <w:r w:rsidRPr="007F693C">
        <w:rPr>
          <w:iCs/>
        </w:rPr>
        <w:t>.</w:t>
      </w:r>
      <w:r w:rsidR="00F5793B">
        <w:rPr>
          <w:iCs/>
        </w:rPr>
        <w:t xml:space="preserve"> </w:t>
      </w:r>
      <w:r w:rsidRPr="005E38D7">
        <w:rPr>
          <w:i/>
          <w:iCs/>
        </w:rPr>
        <w:t>Phytochemistry, 38</w:t>
      </w:r>
      <w:r w:rsidRPr="007F693C">
        <w:rPr>
          <w:iCs/>
        </w:rPr>
        <w:t>, 1397</w:t>
      </w:r>
      <w:r w:rsidR="006F52BD" w:rsidRPr="006F52BD">
        <w:t>–</w:t>
      </w:r>
      <w:r w:rsidRPr="007F693C">
        <w:rPr>
          <w:iCs/>
        </w:rPr>
        <w:t>1405.</w:t>
      </w:r>
    </w:p>
    <w:p w14:paraId="046A556F" w14:textId="77777777" w:rsidR="00F57F61" w:rsidRDefault="00F57F61" w:rsidP="003F0C70">
      <w:pPr>
        <w:spacing w:after="0" w:line="480" w:lineRule="auto"/>
        <w:jc w:val="both"/>
        <w:rPr>
          <w:iCs/>
        </w:rPr>
      </w:pPr>
    </w:p>
    <w:p w14:paraId="7E5C2CAE" w14:textId="77777777" w:rsidR="00D9738B" w:rsidRDefault="00D9738B" w:rsidP="003F0C70">
      <w:pPr>
        <w:spacing w:after="0" w:line="480" w:lineRule="auto"/>
        <w:jc w:val="both"/>
        <w:rPr>
          <w:noProof/>
        </w:rPr>
      </w:pPr>
      <w:r w:rsidRPr="003E6F09">
        <w:rPr>
          <w:noProof/>
          <w:lang w:val="fr-FR"/>
        </w:rPr>
        <w:t>Sims, I. M.</w:t>
      </w:r>
      <w:r w:rsidR="00B926BE">
        <w:rPr>
          <w:noProof/>
          <w:lang w:val="fr-FR"/>
        </w:rPr>
        <w:t xml:space="preserve">, </w:t>
      </w:r>
      <w:r w:rsidRPr="003E6F09">
        <w:rPr>
          <w:noProof/>
          <w:lang w:val="fr-FR"/>
        </w:rPr>
        <w:t xml:space="preserve">&amp; Furneaux, R. H. (2003). </w:t>
      </w:r>
      <w:r>
        <w:rPr>
          <w:noProof/>
        </w:rPr>
        <w:t xml:space="preserve">Structure of the exudate gum from </w:t>
      </w:r>
      <w:r w:rsidRPr="00D9738B">
        <w:rPr>
          <w:i/>
          <w:noProof/>
        </w:rPr>
        <w:t>Meryta sinclairii</w:t>
      </w:r>
      <w:r>
        <w:rPr>
          <w:noProof/>
        </w:rPr>
        <w:t xml:space="preserve">. </w:t>
      </w:r>
      <w:r w:rsidRPr="005E38D7">
        <w:rPr>
          <w:i/>
          <w:noProof/>
        </w:rPr>
        <w:t>Carbohydrate Polymers, 52</w:t>
      </w:r>
      <w:r>
        <w:rPr>
          <w:noProof/>
        </w:rPr>
        <w:t>, 423–431.</w:t>
      </w:r>
    </w:p>
    <w:p w14:paraId="312B199B" w14:textId="77777777" w:rsidR="00F57F61" w:rsidRDefault="00F57F61" w:rsidP="003F0C70">
      <w:pPr>
        <w:spacing w:after="0" w:line="480" w:lineRule="auto"/>
        <w:jc w:val="both"/>
        <w:rPr>
          <w:noProof/>
        </w:rPr>
      </w:pPr>
    </w:p>
    <w:p w14:paraId="5D8215AA" w14:textId="77777777" w:rsidR="00150899" w:rsidRDefault="00150899" w:rsidP="003F0C70">
      <w:pPr>
        <w:spacing w:after="0" w:line="480" w:lineRule="auto"/>
        <w:jc w:val="both"/>
        <w:rPr>
          <w:noProof/>
        </w:rPr>
      </w:pPr>
      <w:r>
        <w:rPr>
          <w:noProof/>
        </w:rPr>
        <w:t>Sims, I.</w:t>
      </w:r>
      <w:r w:rsidR="00B926BE">
        <w:rPr>
          <w:noProof/>
        </w:rPr>
        <w:t xml:space="preserve"> </w:t>
      </w:r>
      <w:r>
        <w:rPr>
          <w:noProof/>
        </w:rPr>
        <w:t>M.</w:t>
      </w:r>
      <w:r w:rsidR="00B926BE">
        <w:rPr>
          <w:noProof/>
        </w:rPr>
        <w:t>,</w:t>
      </w:r>
      <w:r>
        <w:rPr>
          <w:noProof/>
        </w:rPr>
        <w:t xml:space="preserve"> &amp; Newman, R.H. (2006). Structural studies of acidic xylans exuded from leaves of the monocotyledonous plants </w:t>
      </w:r>
      <w:r w:rsidRPr="00150899">
        <w:rPr>
          <w:i/>
          <w:noProof/>
        </w:rPr>
        <w:t xml:space="preserve">Phormium tenax </w:t>
      </w:r>
      <w:r w:rsidRPr="00150899">
        <w:rPr>
          <w:noProof/>
        </w:rPr>
        <w:t>and</w:t>
      </w:r>
      <w:r w:rsidRPr="00150899">
        <w:rPr>
          <w:i/>
          <w:noProof/>
        </w:rPr>
        <w:t xml:space="preserve"> Phormium cookianum</w:t>
      </w:r>
      <w:r>
        <w:rPr>
          <w:noProof/>
        </w:rPr>
        <w:t xml:space="preserve">. </w:t>
      </w:r>
      <w:r w:rsidRPr="005E38D7">
        <w:rPr>
          <w:i/>
          <w:noProof/>
        </w:rPr>
        <w:t>Carbohydrate Polymers, 63</w:t>
      </w:r>
      <w:r>
        <w:rPr>
          <w:noProof/>
        </w:rPr>
        <w:t xml:space="preserve">, </w:t>
      </w:r>
      <w:r w:rsidRPr="00150899">
        <w:rPr>
          <w:noProof/>
        </w:rPr>
        <w:t>379–384</w:t>
      </w:r>
      <w:r>
        <w:rPr>
          <w:noProof/>
        </w:rPr>
        <w:t>.</w:t>
      </w:r>
    </w:p>
    <w:p w14:paraId="62860A19" w14:textId="77777777" w:rsidR="00F57F61" w:rsidRDefault="00F57F61" w:rsidP="003F0C70">
      <w:pPr>
        <w:spacing w:after="0" w:line="480" w:lineRule="auto"/>
        <w:jc w:val="both"/>
        <w:rPr>
          <w:noProof/>
        </w:rPr>
      </w:pPr>
    </w:p>
    <w:p w14:paraId="4B3E5E23" w14:textId="77777777" w:rsidR="00BD7019" w:rsidRDefault="00BD7019" w:rsidP="003F0C70">
      <w:pPr>
        <w:spacing w:after="0" w:line="480" w:lineRule="auto"/>
        <w:jc w:val="both"/>
        <w:rPr>
          <w:noProof/>
        </w:rPr>
      </w:pPr>
      <w:r>
        <w:rPr>
          <w:noProof/>
        </w:rPr>
        <w:t>Smith, G.</w:t>
      </w:r>
      <w:r w:rsidR="00B926BE">
        <w:rPr>
          <w:noProof/>
        </w:rPr>
        <w:t xml:space="preserve"> </w:t>
      </w:r>
      <w:r>
        <w:rPr>
          <w:noProof/>
        </w:rPr>
        <w:t>C., Clegg, M.</w:t>
      </w:r>
      <w:r w:rsidR="00B926BE">
        <w:rPr>
          <w:noProof/>
        </w:rPr>
        <w:t xml:space="preserve"> </w:t>
      </w:r>
      <w:r>
        <w:rPr>
          <w:noProof/>
        </w:rPr>
        <w:t>S., Keen, C.</w:t>
      </w:r>
      <w:r w:rsidR="00B926BE">
        <w:rPr>
          <w:noProof/>
        </w:rPr>
        <w:t xml:space="preserve"> </w:t>
      </w:r>
      <w:r>
        <w:rPr>
          <w:noProof/>
        </w:rPr>
        <w:t>L.</w:t>
      </w:r>
      <w:r w:rsidR="00B926BE">
        <w:rPr>
          <w:noProof/>
        </w:rPr>
        <w:t>,</w:t>
      </w:r>
      <w:r>
        <w:rPr>
          <w:noProof/>
        </w:rPr>
        <w:t xml:space="preserve"> &amp; Grivetti, L.</w:t>
      </w:r>
      <w:r w:rsidR="00B926BE">
        <w:rPr>
          <w:noProof/>
        </w:rPr>
        <w:t xml:space="preserve"> </w:t>
      </w:r>
      <w:r>
        <w:rPr>
          <w:noProof/>
        </w:rPr>
        <w:t xml:space="preserve">E. (1996). Mineral values of selected plant foods common to southern Burkina Faso and to Niamey, Niger, West Africa, </w:t>
      </w:r>
      <w:r w:rsidRPr="005E38D7">
        <w:rPr>
          <w:i/>
          <w:noProof/>
        </w:rPr>
        <w:t>International Journal of Food Sciences and Nutrition, 47</w:t>
      </w:r>
      <w:r>
        <w:rPr>
          <w:noProof/>
        </w:rPr>
        <w:t>, 41</w:t>
      </w:r>
      <w:r w:rsidRPr="00150899">
        <w:rPr>
          <w:noProof/>
        </w:rPr>
        <w:t>–</w:t>
      </w:r>
      <w:r>
        <w:rPr>
          <w:noProof/>
        </w:rPr>
        <w:t xml:space="preserve">53. </w:t>
      </w:r>
    </w:p>
    <w:p w14:paraId="32AE44A0" w14:textId="77777777" w:rsidR="00F57F61" w:rsidRDefault="00F57F61" w:rsidP="003F0C70">
      <w:pPr>
        <w:spacing w:after="0" w:line="480" w:lineRule="auto"/>
        <w:jc w:val="both"/>
        <w:rPr>
          <w:noProof/>
        </w:rPr>
      </w:pPr>
    </w:p>
    <w:p w14:paraId="628B74C8" w14:textId="77777777" w:rsidR="00410614" w:rsidRPr="003E6F09" w:rsidRDefault="00410614" w:rsidP="003F0C70">
      <w:pPr>
        <w:spacing w:after="0" w:line="480" w:lineRule="auto"/>
        <w:jc w:val="both"/>
        <w:rPr>
          <w:noProof/>
          <w:lang w:val="it-IT"/>
        </w:rPr>
      </w:pPr>
      <w:r w:rsidRPr="003E6F09">
        <w:rPr>
          <w:noProof/>
          <w:lang w:val="it-IT"/>
        </w:rPr>
        <w:t xml:space="preserve">Wagner, R., Simas, F. F., Pereira, G. C. Z., Angeli, A., Brito, J. O., Woranovicz-Barreira, S. M., </w:t>
      </w:r>
      <w:r w:rsidR="00992AC8" w:rsidRPr="003E6F09">
        <w:rPr>
          <w:noProof/>
          <w:lang w:val="it-IT"/>
        </w:rPr>
        <w:t>Delgobo, C. L., Sassaki, G. L.</w:t>
      </w:r>
      <w:r w:rsidR="00992AC8" w:rsidRPr="003E6F09">
        <w:rPr>
          <w:lang w:val="it-IT"/>
        </w:rPr>
        <w:t xml:space="preserve">, </w:t>
      </w:r>
      <w:r w:rsidR="00992AC8" w:rsidRPr="003E6F09">
        <w:rPr>
          <w:noProof/>
          <w:lang w:val="it-IT"/>
        </w:rPr>
        <w:t>Iacomini, M.</w:t>
      </w:r>
      <w:r w:rsidR="00992AC8" w:rsidRPr="003E6F09">
        <w:rPr>
          <w:lang w:val="it-IT"/>
        </w:rPr>
        <w:t>, &amp;</w:t>
      </w:r>
      <w:r w:rsidR="00490650">
        <w:rPr>
          <w:lang w:val="it-IT"/>
        </w:rPr>
        <w:t xml:space="preserve"> </w:t>
      </w:r>
      <w:r w:rsidR="00992AC8" w:rsidRPr="003E6F09">
        <w:rPr>
          <w:noProof/>
          <w:lang w:val="it-IT"/>
        </w:rPr>
        <w:t xml:space="preserve">Gorin, P. A. J. </w:t>
      </w:r>
      <w:r w:rsidRPr="003E6F09">
        <w:rPr>
          <w:noProof/>
          <w:lang w:val="it-IT"/>
        </w:rPr>
        <w:t xml:space="preserve">(2007). </w:t>
      </w:r>
      <w:r>
        <w:rPr>
          <w:noProof/>
        </w:rPr>
        <w:t xml:space="preserve">Structure of a </w:t>
      </w:r>
      <w:r>
        <w:rPr>
          <w:noProof/>
        </w:rPr>
        <w:lastRenderedPageBreak/>
        <w:t xml:space="preserve">glycoglucuronomannan from the gum exudate of </w:t>
      </w:r>
      <w:r w:rsidRPr="009D6186">
        <w:rPr>
          <w:i/>
          <w:noProof/>
        </w:rPr>
        <w:t>Vochysia tucanorum</w:t>
      </w:r>
      <w:r>
        <w:rPr>
          <w:noProof/>
        </w:rPr>
        <w:t xml:space="preserve"> (family Vochysiaceae). </w:t>
      </w:r>
      <w:r w:rsidRPr="005E38D7">
        <w:rPr>
          <w:i/>
          <w:noProof/>
          <w:lang w:val="it-IT"/>
        </w:rPr>
        <w:t>Carbohydrate Polymers, 69</w:t>
      </w:r>
      <w:r w:rsidRPr="003E6F09">
        <w:rPr>
          <w:noProof/>
          <w:lang w:val="it-IT"/>
        </w:rPr>
        <w:t>, 512</w:t>
      </w:r>
      <w:r w:rsidR="006F52BD" w:rsidRPr="003E6F09">
        <w:rPr>
          <w:lang w:val="it-IT"/>
        </w:rPr>
        <w:t>–</w:t>
      </w:r>
      <w:r w:rsidRPr="003E6F09">
        <w:rPr>
          <w:noProof/>
          <w:lang w:val="it-IT"/>
        </w:rPr>
        <w:t>521.</w:t>
      </w:r>
    </w:p>
    <w:p w14:paraId="1B0C0183" w14:textId="77777777" w:rsidR="00F57F61" w:rsidRPr="003E6F09" w:rsidRDefault="00F57F61" w:rsidP="003F0C70">
      <w:pPr>
        <w:spacing w:after="0" w:line="480" w:lineRule="auto"/>
        <w:jc w:val="both"/>
        <w:rPr>
          <w:noProof/>
          <w:lang w:val="it-IT"/>
        </w:rPr>
      </w:pPr>
    </w:p>
    <w:p w14:paraId="36A2C4CC" w14:textId="77777777" w:rsidR="00410614" w:rsidRDefault="00410614" w:rsidP="003F0C70">
      <w:pPr>
        <w:spacing w:after="0" w:line="480" w:lineRule="auto"/>
        <w:jc w:val="both"/>
        <w:rPr>
          <w:noProof/>
        </w:rPr>
      </w:pPr>
      <w:r w:rsidRPr="003E6F09">
        <w:rPr>
          <w:noProof/>
          <w:lang w:val="it-IT"/>
        </w:rPr>
        <w:t xml:space="preserve">Wagner, R., Simas, F. F., Sassaki, G. L., Iacomini, M., da Silva, M. A., &amp; Gorin, P. A. J. (2008). </w:t>
      </w:r>
      <w:r>
        <w:rPr>
          <w:noProof/>
        </w:rPr>
        <w:t xml:space="preserve">A high-viscosity glycoglucuronomannan from the gum exudate of </w:t>
      </w:r>
      <w:r w:rsidRPr="009D6186">
        <w:rPr>
          <w:i/>
          <w:noProof/>
        </w:rPr>
        <w:t>Vochysia</w:t>
      </w:r>
      <w:r w:rsidR="00F5793B">
        <w:rPr>
          <w:i/>
          <w:noProof/>
        </w:rPr>
        <w:t xml:space="preserve"> </w:t>
      </w:r>
      <w:r w:rsidRPr="009D6186">
        <w:rPr>
          <w:i/>
          <w:noProof/>
        </w:rPr>
        <w:t>thyrsoidea</w:t>
      </w:r>
      <w:r>
        <w:rPr>
          <w:noProof/>
        </w:rPr>
        <w:t xml:space="preserve">: Comparison with those of other </w:t>
      </w:r>
      <w:r w:rsidRPr="009D6186">
        <w:rPr>
          <w:i/>
          <w:noProof/>
        </w:rPr>
        <w:t>Vochysia</w:t>
      </w:r>
      <w:r>
        <w:rPr>
          <w:noProof/>
        </w:rPr>
        <w:t xml:space="preserve"> spp. </w:t>
      </w:r>
      <w:r w:rsidRPr="005E38D7">
        <w:rPr>
          <w:i/>
          <w:noProof/>
        </w:rPr>
        <w:t>Carbohydrate Polymers, 72</w:t>
      </w:r>
      <w:r>
        <w:rPr>
          <w:noProof/>
        </w:rPr>
        <w:t>, 382</w:t>
      </w:r>
      <w:r w:rsidR="006F52BD" w:rsidRPr="006F52BD">
        <w:t>–</w:t>
      </w:r>
      <w:r>
        <w:rPr>
          <w:noProof/>
        </w:rPr>
        <w:t>389.</w:t>
      </w:r>
    </w:p>
    <w:p w14:paraId="1D64A785" w14:textId="77777777" w:rsidR="00F57F61" w:rsidRDefault="00F57F61" w:rsidP="003F0C70">
      <w:pPr>
        <w:spacing w:after="0" w:line="480" w:lineRule="auto"/>
        <w:jc w:val="both"/>
        <w:rPr>
          <w:noProof/>
        </w:rPr>
      </w:pPr>
    </w:p>
    <w:p w14:paraId="397B51E3" w14:textId="77777777" w:rsidR="00410614" w:rsidRDefault="00410614" w:rsidP="003F0C70">
      <w:pPr>
        <w:spacing w:after="0" w:line="480" w:lineRule="auto"/>
        <w:jc w:val="both"/>
        <w:rPr>
          <w:noProof/>
        </w:rPr>
      </w:pPr>
      <w:r>
        <w:rPr>
          <w:noProof/>
        </w:rPr>
        <w:t xml:space="preserve">Wagner, R., Woranovicz-Barreira, S. M., Iacomini, M., Delgobo, C. L., Pimentel, N. M., &amp; Gorin, P. A. J. (2004). Structure of a glycoglucuronomannan from the low-viscosity gum of </w:t>
      </w:r>
      <w:r w:rsidRPr="009D6186">
        <w:rPr>
          <w:i/>
          <w:noProof/>
        </w:rPr>
        <w:t>Vochysia lehmannii</w:t>
      </w:r>
      <w:r>
        <w:rPr>
          <w:noProof/>
        </w:rPr>
        <w:t xml:space="preserve">. </w:t>
      </w:r>
      <w:r w:rsidRPr="005E38D7">
        <w:rPr>
          <w:i/>
          <w:noProof/>
        </w:rPr>
        <w:t>Carbohydrate Polymers, 57</w:t>
      </w:r>
      <w:r>
        <w:rPr>
          <w:noProof/>
        </w:rPr>
        <w:t>, 269</w:t>
      </w:r>
      <w:r w:rsidR="006F52BD" w:rsidRPr="006F52BD">
        <w:t>–</w:t>
      </w:r>
      <w:r>
        <w:rPr>
          <w:noProof/>
        </w:rPr>
        <w:t>275.</w:t>
      </w:r>
    </w:p>
    <w:p w14:paraId="4B0150A0" w14:textId="77777777" w:rsidR="00F57F61" w:rsidRDefault="00F57F61" w:rsidP="003F0C70">
      <w:pPr>
        <w:spacing w:after="0" w:line="480" w:lineRule="auto"/>
        <w:jc w:val="both"/>
        <w:rPr>
          <w:noProof/>
        </w:rPr>
      </w:pPr>
    </w:p>
    <w:p w14:paraId="0C7ED7D4" w14:textId="77777777" w:rsidR="00052D68" w:rsidRDefault="006F52BD" w:rsidP="00520C0F">
      <w:pPr>
        <w:spacing w:after="0" w:line="480" w:lineRule="auto"/>
        <w:jc w:val="both"/>
      </w:pPr>
      <w:r>
        <w:t>Wee, M.</w:t>
      </w:r>
      <w:r w:rsidR="002116F8">
        <w:t xml:space="preserve"> </w:t>
      </w:r>
      <w:r>
        <w:t>S.</w:t>
      </w:r>
      <w:r w:rsidR="002116F8">
        <w:t xml:space="preserve"> </w:t>
      </w:r>
      <w:r>
        <w:t>M., Matia-Merino, L.</w:t>
      </w:r>
      <w:r w:rsidRPr="006F52BD">
        <w:t xml:space="preserve">, </w:t>
      </w:r>
      <w:r>
        <w:t>Carnachan, S.</w:t>
      </w:r>
      <w:r w:rsidR="002116F8">
        <w:t xml:space="preserve"> </w:t>
      </w:r>
      <w:r>
        <w:t>M., Sims, I.</w:t>
      </w:r>
      <w:r w:rsidR="002116F8">
        <w:t xml:space="preserve"> </w:t>
      </w:r>
      <w:r>
        <w:t>M.</w:t>
      </w:r>
      <w:r w:rsidR="002116F8">
        <w:t>,</w:t>
      </w:r>
      <w:r>
        <w:t xml:space="preserve"> &amp;</w:t>
      </w:r>
      <w:r w:rsidR="002A3209">
        <w:t xml:space="preserve"> </w:t>
      </w:r>
      <w:r>
        <w:t>Goh, K.</w:t>
      </w:r>
      <w:r w:rsidR="002116F8">
        <w:t xml:space="preserve"> </w:t>
      </w:r>
      <w:r>
        <w:t>K.</w:t>
      </w:r>
      <w:r w:rsidR="002116F8">
        <w:t xml:space="preserve"> </w:t>
      </w:r>
      <w:r>
        <w:t>T. (</w:t>
      </w:r>
      <w:r w:rsidR="007F693C">
        <w:t>2014</w:t>
      </w:r>
      <w:r>
        <w:t>).</w:t>
      </w:r>
      <w:r w:rsidR="00AF22BF">
        <w:t xml:space="preserve"> </w:t>
      </w:r>
      <w:r w:rsidRPr="006F52BD">
        <w:t>Structure of a shear-thickening polysaccharide extracted from the</w:t>
      </w:r>
      <w:r w:rsidR="00F5793B">
        <w:t xml:space="preserve"> </w:t>
      </w:r>
      <w:r w:rsidRPr="006F52BD">
        <w:t xml:space="preserve">New Zealand black </w:t>
      </w:r>
      <w:r>
        <w:t xml:space="preserve">tree fern, </w:t>
      </w:r>
      <w:r w:rsidRPr="009D6186">
        <w:rPr>
          <w:i/>
        </w:rPr>
        <w:t>Cyathea</w:t>
      </w:r>
      <w:r w:rsidR="00F5793B">
        <w:rPr>
          <w:i/>
        </w:rPr>
        <w:t xml:space="preserve"> </w:t>
      </w:r>
      <w:r w:rsidRPr="009D6186">
        <w:rPr>
          <w:i/>
        </w:rPr>
        <w:t>medullaris</w:t>
      </w:r>
      <w:r>
        <w:t xml:space="preserve">. </w:t>
      </w:r>
      <w:r w:rsidRPr="005E38D7">
        <w:rPr>
          <w:i/>
        </w:rPr>
        <w:t>International Journal of Biological Macromolecules 70</w:t>
      </w:r>
      <w:r>
        <w:t xml:space="preserve">, </w:t>
      </w:r>
      <w:r w:rsidRPr="006F52BD">
        <w:t>86–91</w:t>
      </w:r>
      <w:r>
        <w:t>.</w:t>
      </w:r>
    </w:p>
    <w:p w14:paraId="792AA15A" w14:textId="77777777" w:rsidR="002A1A81" w:rsidRDefault="002A1A81" w:rsidP="00052D68">
      <w:pPr>
        <w:spacing w:line="480" w:lineRule="atLeast"/>
        <w:rPr>
          <w:b/>
          <w:color w:val="000000"/>
          <w:szCs w:val="24"/>
        </w:rPr>
      </w:pPr>
    </w:p>
    <w:p w14:paraId="737CE284" w14:textId="77777777" w:rsidR="002A1A81" w:rsidRDefault="002A1A81" w:rsidP="00052D68">
      <w:pPr>
        <w:spacing w:line="480" w:lineRule="atLeast"/>
        <w:rPr>
          <w:b/>
          <w:color w:val="000000"/>
          <w:szCs w:val="24"/>
        </w:rPr>
      </w:pPr>
    </w:p>
    <w:p w14:paraId="190AE6A7" w14:textId="77777777" w:rsidR="002A1A81" w:rsidRDefault="002A1A81" w:rsidP="00052D68">
      <w:pPr>
        <w:spacing w:line="480" w:lineRule="atLeast"/>
        <w:rPr>
          <w:b/>
          <w:color w:val="000000"/>
          <w:szCs w:val="24"/>
        </w:rPr>
      </w:pPr>
    </w:p>
    <w:p w14:paraId="523F6285" w14:textId="77777777" w:rsidR="002A1A81" w:rsidRDefault="002A1A81" w:rsidP="00052D68">
      <w:pPr>
        <w:spacing w:line="480" w:lineRule="atLeast"/>
        <w:rPr>
          <w:b/>
          <w:color w:val="000000"/>
          <w:szCs w:val="24"/>
        </w:rPr>
      </w:pPr>
    </w:p>
    <w:p w14:paraId="64B35797" w14:textId="77777777" w:rsidR="002A1A81" w:rsidRDefault="002A1A81" w:rsidP="00052D68">
      <w:pPr>
        <w:spacing w:line="480" w:lineRule="atLeast"/>
        <w:rPr>
          <w:b/>
          <w:color w:val="000000"/>
          <w:szCs w:val="24"/>
        </w:rPr>
      </w:pPr>
    </w:p>
    <w:p w14:paraId="4F341C70" w14:textId="77777777" w:rsidR="002A1A81" w:rsidRDefault="002A1A81" w:rsidP="00052D68">
      <w:pPr>
        <w:spacing w:line="480" w:lineRule="atLeast"/>
        <w:rPr>
          <w:b/>
          <w:color w:val="000000"/>
          <w:szCs w:val="24"/>
        </w:rPr>
      </w:pPr>
    </w:p>
    <w:p w14:paraId="1D33D3B3" w14:textId="77777777" w:rsidR="002A1A81" w:rsidRDefault="002A1A81" w:rsidP="00052D68">
      <w:pPr>
        <w:spacing w:line="480" w:lineRule="atLeast"/>
        <w:rPr>
          <w:b/>
          <w:color w:val="000000"/>
          <w:szCs w:val="24"/>
        </w:rPr>
      </w:pPr>
    </w:p>
    <w:p w14:paraId="6D287038" w14:textId="77777777" w:rsidR="00EA11CE" w:rsidRDefault="00EA11CE" w:rsidP="00052D68">
      <w:pPr>
        <w:spacing w:line="480" w:lineRule="atLeast"/>
        <w:rPr>
          <w:b/>
          <w:color w:val="000000"/>
          <w:szCs w:val="24"/>
        </w:rPr>
      </w:pPr>
    </w:p>
    <w:p w14:paraId="18B117FB" w14:textId="77777777" w:rsidR="005E6E73" w:rsidRDefault="005E6E73" w:rsidP="00052D68">
      <w:pPr>
        <w:spacing w:line="480" w:lineRule="atLeast"/>
        <w:rPr>
          <w:b/>
          <w:color w:val="000000"/>
          <w:szCs w:val="24"/>
        </w:rPr>
      </w:pPr>
      <w:r>
        <w:rPr>
          <w:b/>
          <w:color w:val="000000"/>
          <w:szCs w:val="24"/>
        </w:rPr>
        <w:lastRenderedPageBreak/>
        <w:t>Table Legends</w:t>
      </w:r>
    </w:p>
    <w:p w14:paraId="5CF1B360" w14:textId="77777777" w:rsidR="005E6E73" w:rsidRPr="00EF2276" w:rsidRDefault="00052D68" w:rsidP="005E6E73">
      <w:pPr>
        <w:spacing w:line="480" w:lineRule="atLeast"/>
        <w:rPr>
          <w:color w:val="000000"/>
          <w:szCs w:val="24"/>
        </w:rPr>
      </w:pPr>
      <w:r w:rsidRPr="00EF2276">
        <w:rPr>
          <w:color w:val="000000"/>
          <w:szCs w:val="24"/>
        </w:rPr>
        <w:t>Table 1.</w:t>
      </w:r>
      <w:r w:rsidR="00F5793B">
        <w:rPr>
          <w:color w:val="000000"/>
          <w:szCs w:val="24"/>
        </w:rPr>
        <w:t xml:space="preserve"> </w:t>
      </w:r>
      <w:r w:rsidRPr="00EF2276">
        <w:rPr>
          <w:color w:val="000000"/>
          <w:szCs w:val="24"/>
        </w:rPr>
        <w:t>Chemical composition of sesamum gum.</w:t>
      </w:r>
    </w:p>
    <w:p w14:paraId="3F7B56BF" w14:textId="77777777" w:rsidR="005E6E73" w:rsidRPr="00EF2276" w:rsidRDefault="005E6E73" w:rsidP="00EF2276">
      <w:pPr>
        <w:spacing w:after="0" w:line="480" w:lineRule="atLeast"/>
        <w:rPr>
          <w:rFonts w:cs="Times New Roman"/>
          <w:sz w:val="28"/>
          <w:szCs w:val="28"/>
        </w:rPr>
      </w:pPr>
    </w:p>
    <w:p w14:paraId="79BBB44D" w14:textId="77777777" w:rsidR="005E6E73" w:rsidRPr="00EF2276" w:rsidRDefault="00052D68" w:rsidP="005E6E73">
      <w:pPr>
        <w:spacing w:line="480" w:lineRule="atLeast"/>
      </w:pPr>
      <w:r w:rsidRPr="00EF2276">
        <w:t>Table 2.</w:t>
      </w:r>
      <w:r w:rsidR="00F5793B">
        <w:t xml:space="preserve"> </w:t>
      </w:r>
      <w:r w:rsidRPr="00EF2276">
        <w:t xml:space="preserve">Glycosyl linkage composition of carboxyl-reduced </w:t>
      </w:r>
      <w:r w:rsidRPr="00EF2276">
        <w:rPr>
          <w:rFonts w:cs="Times New Roman"/>
          <w:szCs w:val="24"/>
        </w:rPr>
        <w:t>sesamum gum</w:t>
      </w:r>
      <w:r w:rsidRPr="00EF2276">
        <w:t>.</w:t>
      </w:r>
    </w:p>
    <w:p w14:paraId="3100E2C9" w14:textId="77777777" w:rsidR="005E6E73" w:rsidRPr="00EF2276" w:rsidRDefault="005E6E73" w:rsidP="005E6E73">
      <w:pPr>
        <w:spacing w:line="480" w:lineRule="atLeast"/>
      </w:pPr>
    </w:p>
    <w:p w14:paraId="0A0919C1" w14:textId="77777777" w:rsidR="00915115" w:rsidRPr="00EF2276" w:rsidRDefault="00915115" w:rsidP="00915115">
      <w:r w:rsidRPr="00EF2276">
        <w:t>Table 3.</w:t>
      </w:r>
      <w:r w:rsidR="00F5793B">
        <w:t xml:space="preserve"> </w:t>
      </w:r>
      <w:r w:rsidRPr="00EF2276">
        <w:t xml:space="preserve">Summary of </w:t>
      </w:r>
      <w:r w:rsidRPr="00EF2276">
        <w:rPr>
          <w:vertAlign w:val="superscript"/>
        </w:rPr>
        <w:t>1</w:t>
      </w:r>
      <w:r w:rsidRPr="00EF2276">
        <w:t xml:space="preserve">H and </w:t>
      </w:r>
      <w:r w:rsidRPr="00EF2276">
        <w:rPr>
          <w:vertAlign w:val="superscript"/>
        </w:rPr>
        <w:t>13</w:t>
      </w:r>
      <w:r w:rsidRPr="00EF2276">
        <w:t>C NMR chemical shifts (</w:t>
      </w:r>
      <w:r w:rsidRPr="00EF2276">
        <w:rPr>
          <w:rFonts w:cs="Times New Roman"/>
        </w:rPr>
        <w:t>δ</w:t>
      </w:r>
      <w:r w:rsidRPr="00EF2276">
        <w:t xml:space="preserve">, ppm) for </w:t>
      </w:r>
      <w:r w:rsidRPr="00EF2276">
        <w:rPr>
          <w:rFonts w:cs="Times New Roman"/>
          <w:szCs w:val="24"/>
        </w:rPr>
        <w:t>sesamum gum</w:t>
      </w:r>
      <w:r w:rsidRPr="00EF2276">
        <w:t>.</w:t>
      </w:r>
    </w:p>
    <w:p w14:paraId="1A2DC7B3" w14:textId="77777777" w:rsidR="00516B0E" w:rsidRPr="00AF6B81" w:rsidRDefault="00516B0E" w:rsidP="00915115">
      <w:pPr>
        <w:rPr>
          <w:b/>
          <w:vertAlign w:val="superscript"/>
        </w:rPr>
      </w:pPr>
    </w:p>
    <w:p w14:paraId="6952D58C" w14:textId="77777777" w:rsidR="00915115" w:rsidRDefault="00EF2276" w:rsidP="00EF2276">
      <w:pPr>
        <w:tabs>
          <w:tab w:val="left" w:pos="1331"/>
        </w:tabs>
        <w:spacing w:line="480" w:lineRule="atLeast"/>
        <w:rPr>
          <w:b/>
          <w:color w:val="000000"/>
          <w:szCs w:val="24"/>
        </w:rPr>
      </w:pPr>
      <w:r>
        <w:rPr>
          <w:b/>
          <w:color w:val="000000"/>
          <w:szCs w:val="24"/>
        </w:rPr>
        <w:tab/>
      </w:r>
    </w:p>
    <w:p w14:paraId="29D74C8E" w14:textId="77777777" w:rsidR="00ED20D9" w:rsidRDefault="00ED20D9">
      <w:pPr>
        <w:rPr>
          <w:rFonts w:cs="Times New Roman"/>
          <w:sz w:val="28"/>
          <w:szCs w:val="28"/>
        </w:rPr>
      </w:pPr>
      <w:r>
        <w:rPr>
          <w:rFonts w:cs="Times New Roman"/>
          <w:sz w:val="28"/>
          <w:szCs w:val="28"/>
        </w:rPr>
        <w:br w:type="page"/>
      </w:r>
    </w:p>
    <w:p w14:paraId="43A09E41" w14:textId="77777777" w:rsidR="00ED20D9" w:rsidRPr="003F0C70" w:rsidRDefault="00ED20D9">
      <w:pPr>
        <w:rPr>
          <w:rFonts w:cs="Times New Roman"/>
          <w:b/>
          <w:szCs w:val="24"/>
        </w:rPr>
      </w:pPr>
      <w:r w:rsidRPr="003F0C70">
        <w:rPr>
          <w:rFonts w:cs="Times New Roman"/>
          <w:b/>
          <w:szCs w:val="24"/>
        </w:rPr>
        <w:lastRenderedPageBreak/>
        <w:t>Figure legends</w:t>
      </w:r>
    </w:p>
    <w:p w14:paraId="03E40613" w14:textId="77777777" w:rsidR="00ED20D9" w:rsidRPr="003F0C70" w:rsidRDefault="00ED20D9">
      <w:pPr>
        <w:rPr>
          <w:rFonts w:cs="Times New Roman"/>
          <w:szCs w:val="24"/>
        </w:rPr>
      </w:pPr>
    </w:p>
    <w:p w14:paraId="5DC9ADF0" w14:textId="77777777" w:rsidR="00ED20D9" w:rsidRDefault="00ED20D9" w:rsidP="00ED20D9">
      <w:pPr>
        <w:rPr>
          <w:rFonts w:cs="Times New Roman"/>
          <w:szCs w:val="24"/>
        </w:rPr>
      </w:pPr>
      <w:r w:rsidRPr="003F0C70">
        <w:rPr>
          <w:rFonts w:cs="Times New Roman"/>
          <w:szCs w:val="24"/>
        </w:rPr>
        <w:t>Figure 1.</w:t>
      </w:r>
      <w:r w:rsidR="000C4B95">
        <w:rPr>
          <w:rFonts w:cs="Times New Roman"/>
          <w:szCs w:val="24"/>
        </w:rPr>
        <w:t xml:space="preserve"> </w:t>
      </w:r>
      <w:r w:rsidRPr="003F0C70">
        <w:rPr>
          <w:rFonts w:cs="Times New Roman"/>
          <w:szCs w:val="24"/>
        </w:rPr>
        <w:t>FTIR spectrum of sesamum gum</w:t>
      </w:r>
      <w:r>
        <w:rPr>
          <w:rFonts w:cs="Times New Roman"/>
          <w:szCs w:val="24"/>
        </w:rPr>
        <w:t>.</w:t>
      </w:r>
    </w:p>
    <w:p w14:paraId="1D22C261" w14:textId="77777777" w:rsidR="00ED20D9" w:rsidRDefault="00ED20D9" w:rsidP="00ED20D9">
      <w:pPr>
        <w:rPr>
          <w:rFonts w:cs="Times New Roman"/>
          <w:szCs w:val="24"/>
        </w:rPr>
      </w:pPr>
    </w:p>
    <w:p w14:paraId="5987D62F" w14:textId="77777777" w:rsidR="00ED20D9" w:rsidRDefault="00ED20D9" w:rsidP="00ED20D9">
      <w:pPr>
        <w:rPr>
          <w:color w:val="000000"/>
          <w:szCs w:val="24"/>
        </w:rPr>
      </w:pPr>
      <w:r>
        <w:rPr>
          <w:rFonts w:cs="Times New Roman"/>
          <w:szCs w:val="24"/>
        </w:rPr>
        <w:t>Figure 2.</w:t>
      </w:r>
      <w:r w:rsidR="000C4B95">
        <w:rPr>
          <w:rFonts w:cs="Times New Roman"/>
          <w:szCs w:val="24"/>
        </w:rPr>
        <w:t xml:space="preserve"> </w:t>
      </w:r>
      <w:r w:rsidRPr="003F0C70">
        <w:rPr>
          <w:color w:val="000000"/>
          <w:szCs w:val="24"/>
        </w:rPr>
        <w:t xml:space="preserve">Selected regions of the </w:t>
      </w:r>
      <w:r w:rsidRPr="003F0C70">
        <w:rPr>
          <w:color w:val="000000"/>
          <w:szCs w:val="24"/>
          <w:vertAlign w:val="superscript"/>
        </w:rPr>
        <w:t>1</w:t>
      </w:r>
      <w:r w:rsidRPr="003F0C70">
        <w:rPr>
          <w:color w:val="000000"/>
          <w:szCs w:val="24"/>
        </w:rPr>
        <w:t xml:space="preserve">H (A) and </w:t>
      </w:r>
      <w:r w:rsidRPr="003F0C70">
        <w:rPr>
          <w:color w:val="000000"/>
          <w:szCs w:val="24"/>
          <w:vertAlign w:val="superscript"/>
        </w:rPr>
        <w:t>13</w:t>
      </w:r>
      <w:r w:rsidRPr="003F0C70">
        <w:rPr>
          <w:color w:val="000000"/>
          <w:szCs w:val="24"/>
        </w:rPr>
        <w:t>C (B) NMR spectra of sesamum gum.</w:t>
      </w:r>
    </w:p>
    <w:p w14:paraId="4B30A5D6" w14:textId="77777777" w:rsidR="00ED20D9" w:rsidRDefault="00ED20D9" w:rsidP="00ED20D9">
      <w:pPr>
        <w:rPr>
          <w:color w:val="000000"/>
          <w:szCs w:val="24"/>
        </w:rPr>
      </w:pPr>
    </w:p>
    <w:p w14:paraId="2456D7A3" w14:textId="77777777" w:rsidR="00ED20D9" w:rsidRDefault="00ED20D9" w:rsidP="00ED20D9">
      <w:pPr>
        <w:rPr>
          <w:color w:val="000000"/>
          <w:szCs w:val="24"/>
        </w:rPr>
      </w:pPr>
      <w:r>
        <w:rPr>
          <w:color w:val="000000"/>
          <w:szCs w:val="24"/>
        </w:rPr>
        <w:t>Figure 3.</w:t>
      </w:r>
      <w:r w:rsidR="000C4B95">
        <w:rPr>
          <w:color w:val="000000"/>
          <w:szCs w:val="24"/>
        </w:rPr>
        <w:t xml:space="preserve"> </w:t>
      </w:r>
      <w:r w:rsidRPr="003F0C70">
        <w:rPr>
          <w:color w:val="000000"/>
          <w:szCs w:val="24"/>
        </w:rPr>
        <w:t>Possible structure</w:t>
      </w:r>
      <w:r w:rsidR="000154B3">
        <w:rPr>
          <w:color w:val="000000"/>
          <w:szCs w:val="24"/>
        </w:rPr>
        <w:t xml:space="preserve"> for</w:t>
      </w:r>
      <w:r w:rsidR="000C4B95">
        <w:rPr>
          <w:color w:val="000000"/>
          <w:szCs w:val="24"/>
        </w:rPr>
        <w:t xml:space="preserve"> </w:t>
      </w:r>
      <w:r w:rsidRPr="003F0C70">
        <w:rPr>
          <w:color w:val="000000"/>
          <w:szCs w:val="24"/>
        </w:rPr>
        <w:t xml:space="preserve">sesamum gum; </w:t>
      </w:r>
      <w:r w:rsidRPr="003F0C70">
        <w:rPr>
          <w:noProof/>
          <w:color w:val="000000"/>
          <w:szCs w:val="24"/>
          <w:lang w:eastAsia="en-GB"/>
        </w:rPr>
        <w:drawing>
          <wp:inline distT="0" distB="0" distL="0" distR="0" wp14:anchorId="7849F21A" wp14:editId="47D9D2CB">
            <wp:extent cx="162000" cy="16560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 cy="165600"/>
                    </a:xfrm>
                    <a:prstGeom prst="rect">
                      <a:avLst/>
                    </a:prstGeom>
                    <a:noFill/>
                  </pic:spPr>
                </pic:pic>
              </a:graphicData>
            </a:graphic>
          </wp:inline>
        </w:drawing>
      </w:r>
      <w:r w:rsidRPr="003F0C70">
        <w:rPr>
          <w:color w:val="000000"/>
          <w:szCs w:val="24"/>
        </w:rPr>
        <w:t xml:space="preserve"> = mannose, </w:t>
      </w:r>
      <w:r w:rsidRPr="003F0C70">
        <w:rPr>
          <w:noProof/>
          <w:color w:val="000000"/>
          <w:szCs w:val="24"/>
          <w:lang w:eastAsia="en-GB"/>
        </w:rPr>
        <w:drawing>
          <wp:inline distT="0" distB="0" distL="0" distR="0" wp14:anchorId="0A789FA0" wp14:editId="5090637D">
            <wp:extent cx="162000" cy="1584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 cy="158400"/>
                    </a:xfrm>
                    <a:prstGeom prst="rect">
                      <a:avLst/>
                    </a:prstGeom>
                    <a:noFill/>
                  </pic:spPr>
                </pic:pic>
              </a:graphicData>
            </a:graphic>
          </wp:inline>
        </w:drawing>
      </w:r>
      <w:r w:rsidRPr="003F0C70">
        <w:rPr>
          <w:color w:val="000000"/>
          <w:szCs w:val="24"/>
        </w:rPr>
        <w:t xml:space="preserve"> = glucuronic acid, </w:t>
      </w:r>
      <w:r w:rsidRPr="003F0C70">
        <w:rPr>
          <w:noProof/>
          <w:color w:val="000000"/>
          <w:szCs w:val="24"/>
          <w:lang w:eastAsia="en-GB"/>
        </w:rPr>
        <w:drawing>
          <wp:inline distT="0" distB="0" distL="0" distR="0" wp14:anchorId="4E458C40" wp14:editId="5D2244EC">
            <wp:extent cx="162000" cy="162000"/>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pic:spPr>
                </pic:pic>
              </a:graphicData>
            </a:graphic>
          </wp:inline>
        </w:drawing>
      </w:r>
      <w:r w:rsidRPr="003F0C70">
        <w:rPr>
          <w:color w:val="000000"/>
          <w:szCs w:val="24"/>
        </w:rPr>
        <w:t xml:space="preserve"> = galactose and </w:t>
      </w:r>
      <w:r w:rsidRPr="003F0C70">
        <w:rPr>
          <w:noProof/>
          <w:color w:val="000000"/>
          <w:szCs w:val="24"/>
          <w:lang w:eastAsia="en-GB"/>
        </w:rPr>
        <w:drawing>
          <wp:inline distT="0" distB="0" distL="0" distR="0" wp14:anchorId="06BAEB21" wp14:editId="4BDAF8DA">
            <wp:extent cx="162000" cy="162000"/>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pic:spPr>
                </pic:pic>
              </a:graphicData>
            </a:graphic>
          </wp:inline>
        </w:drawing>
      </w:r>
      <w:r w:rsidRPr="003F0C70">
        <w:rPr>
          <w:color w:val="000000"/>
          <w:szCs w:val="24"/>
        </w:rPr>
        <w:t xml:space="preserve"> = xylose.</w:t>
      </w:r>
    </w:p>
    <w:p w14:paraId="329B5A56" w14:textId="77777777" w:rsidR="00ED20D9" w:rsidRDefault="00ED20D9" w:rsidP="00ED20D9">
      <w:pPr>
        <w:rPr>
          <w:color w:val="000000"/>
          <w:szCs w:val="24"/>
        </w:rPr>
      </w:pPr>
    </w:p>
    <w:p w14:paraId="0CE57215" w14:textId="77777777" w:rsidR="00ED20D9" w:rsidRDefault="00ED20D9" w:rsidP="00ED20D9">
      <w:pPr>
        <w:tabs>
          <w:tab w:val="left" w:pos="560"/>
        </w:tabs>
        <w:spacing w:line="480" w:lineRule="atLeast"/>
        <w:jc w:val="both"/>
      </w:pPr>
      <w:r>
        <w:rPr>
          <w:color w:val="000000"/>
          <w:szCs w:val="24"/>
        </w:rPr>
        <w:t>Figure 4.</w:t>
      </w:r>
      <w:r w:rsidRPr="003F0C70">
        <w:t xml:space="preserve"> Molecular weight analysis by size-exclusion coupled with multi-angle laser light scattering (SEC–MALLS) of purified sesamum gum. </w:t>
      </w:r>
    </w:p>
    <w:p w14:paraId="59564520" w14:textId="77777777" w:rsidR="00ED20D9" w:rsidRDefault="00ED20D9" w:rsidP="002A1A81">
      <w:pPr>
        <w:tabs>
          <w:tab w:val="left" w:pos="560"/>
        </w:tabs>
        <w:spacing w:after="0" w:line="480" w:lineRule="atLeast"/>
        <w:jc w:val="both"/>
      </w:pPr>
    </w:p>
    <w:p w14:paraId="5DA6D0FD" w14:textId="77777777" w:rsidR="00ED20D9" w:rsidRPr="003F0C70" w:rsidRDefault="00ED20D9" w:rsidP="00ED20D9">
      <w:pPr>
        <w:tabs>
          <w:tab w:val="left" w:pos="560"/>
        </w:tabs>
        <w:spacing w:line="480" w:lineRule="atLeast"/>
        <w:jc w:val="both"/>
      </w:pPr>
      <w:r>
        <w:t>Figure 5.</w:t>
      </w:r>
      <w:r w:rsidR="000C4B95">
        <w:t xml:space="preserve"> </w:t>
      </w:r>
      <w:r w:rsidRPr="003F0C70">
        <w:rPr>
          <w:rFonts w:cs="Times New Roman"/>
          <w:szCs w:val="24"/>
        </w:rPr>
        <w:t>Double logarithmic plots of zero shear specific viscosity (η</w:t>
      </w:r>
      <w:r w:rsidRPr="003F0C70">
        <w:rPr>
          <w:rFonts w:cs="Times New Roman"/>
          <w:szCs w:val="24"/>
          <w:vertAlign w:val="subscript"/>
        </w:rPr>
        <w:t>sp</w:t>
      </w:r>
      <w:r w:rsidRPr="003F0C70">
        <w:rPr>
          <w:rFonts w:cs="Times New Roman"/>
          <w:szCs w:val="24"/>
        </w:rPr>
        <w:t>)</w:t>
      </w:r>
      <w:r w:rsidRPr="003F0C70">
        <w:rPr>
          <w:rFonts w:cs="Times New Roman"/>
          <w:szCs w:val="24"/>
          <w:vertAlign w:val="subscript"/>
        </w:rPr>
        <w:t>o</w:t>
      </w:r>
      <w:r w:rsidRPr="003F0C70">
        <w:rPr>
          <w:rFonts w:cs="Times New Roman"/>
          <w:szCs w:val="24"/>
        </w:rPr>
        <w:t>vs. reduced concentration c[η].</w:t>
      </w:r>
    </w:p>
    <w:p w14:paraId="63AC571E" w14:textId="77777777" w:rsidR="00ED20D9" w:rsidRPr="003F0C70" w:rsidRDefault="00ED20D9" w:rsidP="00ED20D9">
      <w:pPr>
        <w:rPr>
          <w:rFonts w:cs="Times New Roman"/>
          <w:szCs w:val="24"/>
        </w:rPr>
      </w:pPr>
    </w:p>
    <w:p w14:paraId="6597189A" w14:textId="67A8F154" w:rsidR="00520C0F" w:rsidRDefault="00ED20D9" w:rsidP="00520C0F">
      <w:pPr>
        <w:spacing w:line="480" w:lineRule="auto"/>
        <w:rPr>
          <w:rFonts w:cs="Times New Roman"/>
          <w:szCs w:val="24"/>
        </w:rPr>
      </w:pPr>
      <w:r w:rsidRPr="00ED20D9">
        <w:rPr>
          <w:rFonts w:cs="Times New Roman"/>
          <w:szCs w:val="28"/>
        </w:rPr>
        <w:t>Figure 6.</w:t>
      </w:r>
      <w:r>
        <w:rPr>
          <w:rFonts w:cs="Times New Roman"/>
          <w:szCs w:val="28"/>
        </w:rPr>
        <w:t xml:space="preserve">  Rheological properties of sesamum gum; </w:t>
      </w:r>
      <w:r w:rsidRPr="003F0C70">
        <w:rPr>
          <w:rFonts w:cs="Times New Roman"/>
          <w:szCs w:val="24"/>
        </w:rPr>
        <w:t xml:space="preserve">A) </w:t>
      </w:r>
      <w:r>
        <w:rPr>
          <w:rFonts w:cs="Times New Roman"/>
          <w:szCs w:val="24"/>
        </w:rPr>
        <w:t>f</w:t>
      </w:r>
      <w:r w:rsidRPr="003F0C70">
        <w:rPr>
          <w:rFonts w:cs="Times New Roman"/>
          <w:szCs w:val="24"/>
        </w:rPr>
        <w:t xml:space="preserve">requency dependence of G′, G″ and </w:t>
      </w:r>
      <w:r w:rsidRPr="003F0C70">
        <w:rPr>
          <w:rFonts w:ascii="Symbol" w:hAnsi="Symbol"/>
        </w:rPr>
        <w:t></w:t>
      </w:r>
      <w:r w:rsidRPr="003F0C70">
        <w:t>*</w:t>
      </w:r>
      <w:r w:rsidRPr="003F0C70">
        <w:rPr>
          <w:rFonts w:cs="Times New Roman"/>
          <w:szCs w:val="24"/>
        </w:rPr>
        <w:t xml:space="preserve"> of a 1% </w:t>
      </w:r>
      <w:r w:rsidR="00B44023">
        <w:rPr>
          <w:rFonts w:cs="Times New Roman"/>
          <w:szCs w:val="24"/>
        </w:rPr>
        <w:t>sesamum gum</w:t>
      </w:r>
      <w:r w:rsidRPr="003F0C70">
        <w:rPr>
          <w:rFonts w:cs="Times New Roman"/>
          <w:szCs w:val="24"/>
        </w:rPr>
        <w:t xml:space="preserve"> dispersion, B) Cox–Merz superimposition of</w:t>
      </w:r>
      <w:r w:rsidRPr="003F0C70">
        <w:rPr>
          <w:rFonts w:ascii="Symbol" w:hAnsi="Symbol"/>
        </w:rPr>
        <w:t></w:t>
      </w:r>
      <w:r w:rsidRPr="003F0C70">
        <w:t xml:space="preserve"> and </w:t>
      </w:r>
      <w:r w:rsidRPr="003F0C70">
        <w:rPr>
          <w:rFonts w:ascii="Symbol" w:hAnsi="Symbol"/>
        </w:rPr>
        <w:t></w:t>
      </w:r>
      <w:r w:rsidRPr="003F0C70">
        <w:t>*</w:t>
      </w:r>
      <w:r w:rsidRPr="003F0C70">
        <w:rPr>
          <w:rFonts w:cs="Times New Roman"/>
          <w:szCs w:val="24"/>
        </w:rPr>
        <w:t xml:space="preserve"> for 1% w/v </w:t>
      </w:r>
      <w:r>
        <w:rPr>
          <w:rFonts w:cs="Times New Roman"/>
          <w:szCs w:val="24"/>
        </w:rPr>
        <w:t>sesamum gum</w:t>
      </w:r>
      <w:r w:rsidRPr="003F0C70">
        <w:rPr>
          <w:rFonts w:cs="Times New Roman"/>
          <w:szCs w:val="24"/>
        </w:rPr>
        <w:t xml:space="preserve"> dispersion and C) Temperature dependence of G′ and G″ on cooling and heating.</w:t>
      </w:r>
    </w:p>
    <w:p w14:paraId="7097ABB3" w14:textId="77777777" w:rsidR="00520C0F" w:rsidRDefault="00520C0F" w:rsidP="00EF2276">
      <w:pPr>
        <w:spacing w:after="0" w:line="480" w:lineRule="auto"/>
        <w:rPr>
          <w:rFonts w:cs="Times New Roman"/>
          <w:szCs w:val="24"/>
        </w:rPr>
      </w:pPr>
    </w:p>
    <w:p w14:paraId="57FCCA20" w14:textId="5E456653" w:rsidR="00520C0F" w:rsidRPr="00520C0F" w:rsidRDefault="00961DA1" w:rsidP="00547F4F">
      <w:pPr>
        <w:spacing w:line="480" w:lineRule="auto"/>
        <w:rPr>
          <w:rFonts w:cs="Times New Roman"/>
          <w:szCs w:val="24"/>
        </w:rPr>
      </w:pPr>
      <w:r w:rsidRPr="00520C0F">
        <w:rPr>
          <w:rFonts w:cs="Times New Roman"/>
          <w:szCs w:val="24"/>
        </w:rPr>
        <w:t>Figure S1. Total ion-chromatogram (top</w:t>
      </w:r>
      <w:r w:rsidR="00B44023">
        <w:rPr>
          <w:rFonts w:cs="Times New Roman"/>
          <w:szCs w:val="24"/>
        </w:rPr>
        <w:t>)</w:t>
      </w:r>
      <w:r w:rsidRPr="00520C0F">
        <w:rPr>
          <w:rFonts w:cs="Times New Roman"/>
          <w:szCs w:val="24"/>
        </w:rPr>
        <w:t xml:space="preserve"> and fragmentation patterns (bottom) of unidentified peaks (A, B &amp; C) in GC-MS traces of partially methylated alditol acetates of sesamum gum. (NS – not sugar; arrows indicate unidentified peaks)</w:t>
      </w:r>
    </w:p>
    <w:p w14:paraId="17E3206B" w14:textId="77777777" w:rsidR="006F4502" w:rsidRPr="00520C0F" w:rsidRDefault="00961DA1" w:rsidP="00961DA1">
      <w:pPr>
        <w:rPr>
          <w:rFonts w:cs="Times New Roman"/>
          <w:szCs w:val="24"/>
        </w:rPr>
      </w:pPr>
      <w:r w:rsidRPr="00520C0F">
        <w:rPr>
          <w:rFonts w:cs="Times New Roman"/>
          <w:szCs w:val="24"/>
        </w:rPr>
        <w:t>Figure S2.</w:t>
      </w:r>
      <w:r w:rsidR="00B44023">
        <w:rPr>
          <w:rFonts w:cs="Times New Roman"/>
          <w:szCs w:val="24"/>
        </w:rPr>
        <w:t xml:space="preserve"> </w:t>
      </w:r>
      <w:r w:rsidRPr="00520C0F">
        <w:rPr>
          <w:rFonts w:cs="Times New Roman"/>
          <w:szCs w:val="24"/>
        </w:rPr>
        <w:t>Viscosity curves of sesamu</w:t>
      </w:r>
      <w:r w:rsidR="000154B3" w:rsidRPr="00520C0F">
        <w:rPr>
          <w:rFonts w:cs="Times New Roman"/>
          <w:szCs w:val="24"/>
        </w:rPr>
        <w:t>m</w:t>
      </w:r>
      <w:r w:rsidRPr="00520C0F">
        <w:rPr>
          <w:rFonts w:cs="Times New Roman"/>
          <w:szCs w:val="24"/>
        </w:rPr>
        <w:t xml:space="preserve"> gum at concentrations of 0.2 – 3.2 % w/v</w:t>
      </w:r>
      <w:r w:rsidR="00B44023">
        <w:rPr>
          <w:rFonts w:cs="Times New Roman"/>
          <w:szCs w:val="24"/>
        </w:rPr>
        <w:t>.</w:t>
      </w:r>
    </w:p>
    <w:p w14:paraId="7F5F66D5" w14:textId="77777777" w:rsidR="00C94E60" w:rsidRPr="00961DA1" w:rsidRDefault="00C94E60" w:rsidP="00961DA1">
      <w:pPr>
        <w:rPr>
          <w:rFonts w:cs="Times New Roman"/>
          <w:sz w:val="28"/>
          <w:szCs w:val="28"/>
        </w:rPr>
      </w:pPr>
    </w:p>
    <w:sectPr w:rsidR="00C94E60" w:rsidRPr="00961DA1" w:rsidSect="000C522D">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FC3CC" w14:textId="77777777" w:rsidR="000B5A53" w:rsidRDefault="000B5A53" w:rsidP="00B571E1">
      <w:pPr>
        <w:spacing w:after="0" w:line="240" w:lineRule="auto"/>
      </w:pPr>
      <w:r>
        <w:separator/>
      </w:r>
    </w:p>
  </w:endnote>
  <w:endnote w:type="continuationSeparator" w:id="0">
    <w:p w14:paraId="45B7CC40" w14:textId="77777777" w:rsidR="000B5A53" w:rsidRDefault="000B5A53" w:rsidP="00B5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53493"/>
      <w:docPartObj>
        <w:docPartGallery w:val="Page Numbers (Bottom of Page)"/>
        <w:docPartUnique/>
      </w:docPartObj>
    </w:sdtPr>
    <w:sdtEndPr>
      <w:rPr>
        <w:noProof/>
      </w:rPr>
    </w:sdtEndPr>
    <w:sdtContent>
      <w:p w14:paraId="5BAD0BB5" w14:textId="77777777" w:rsidR="005E38D7" w:rsidRDefault="005E38D7">
        <w:pPr>
          <w:pStyle w:val="Footer"/>
          <w:jc w:val="right"/>
        </w:pPr>
        <w:r>
          <w:fldChar w:fldCharType="begin"/>
        </w:r>
        <w:r>
          <w:instrText xml:space="preserve"> PAGE   \* MERGEFORMAT </w:instrText>
        </w:r>
        <w:r>
          <w:fldChar w:fldCharType="separate"/>
        </w:r>
        <w:r w:rsidR="000C522D">
          <w:rPr>
            <w:noProof/>
          </w:rPr>
          <w:t>2</w:t>
        </w:r>
        <w:r>
          <w:rPr>
            <w:noProof/>
          </w:rPr>
          <w:fldChar w:fldCharType="end"/>
        </w:r>
      </w:p>
    </w:sdtContent>
  </w:sdt>
  <w:p w14:paraId="18A6F646" w14:textId="77777777" w:rsidR="005E38D7" w:rsidRDefault="005E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DE60" w14:textId="77777777" w:rsidR="000B5A53" w:rsidRDefault="000B5A53" w:rsidP="00B571E1">
      <w:pPr>
        <w:spacing w:after="0" w:line="240" w:lineRule="auto"/>
      </w:pPr>
      <w:r>
        <w:separator/>
      </w:r>
    </w:p>
  </w:footnote>
  <w:footnote w:type="continuationSeparator" w:id="0">
    <w:p w14:paraId="7563BBE7" w14:textId="77777777" w:rsidR="000B5A53" w:rsidRDefault="000B5A53" w:rsidP="00B5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4D9"/>
    <w:multiLevelType w:val="hybridMultilevel"/>
    <w:tmpl w:val="23AE4BDA"/>
    <w:lvl w:ilvl="0" w:tplc="42A64572">
      <w:start w:val="1"/>
      <w:numFmt w:val="decimal"/>
      <w:lvlText w:val="%1."/>
      <w:lvlJc w:val="left"/>
      <w:pPr>
        <w:ind w:left="1095" w:hanging="375"/>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19629B"/>
    <w:multiLevelType w:val="multilevel"/>
    <w:tmpl w:val="36A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E6170"/>
    <w:multiLevelType w:val="hybridMultilevel"/>
    <w:tmpl w:val="DE8C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187040"/>
    <w:multiLevelType w:val="multilevel"/>
    <w:tmpl w:val="20D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C3"/>
    <w:rsid w:val="0000105D"/>
    <w:rsid w:val="00003313"/>
    <w:rsid w:val="00003A6A"/>
    <w:rsid w:val="000069F3"/>
    <w:rsid w:val="00006B49"/>
    <w:rsid w:val="0000799E"/>
    <w:rsid w:val="000079D1"/>
    <w:rsid w:val="00011E06"/>
    <w:rsid w:val="00012315"/>
    <w:rsid w:val="000154B3"/>
    <w:rsid w:val="00016B0A"/>
    <w:rsid w:val="00021000"/>
    <w:rsid w:val="000234FF"/>
    <w:rsid w:val="00030BD4"/>
    <w:rsid w:val="00031304"/>
    <w:rsid w:val="000340AF"/>
    <w:rsid w:val="00034C03"/>
    <w:rsid w:val="00036BF6"/>
    <w:rsid w:val="0003720D"/>
    <w:rsid w:val="00040A07"/>
    <w:rsid w:val="000411B9"/>
    <w:rsid w:val="00043216"/>
    <w:rsid w:val="00052A86"/>
    <w:rsid w:val="00052D68"/>
    <w:rsid w:val="00053430"/>
    <w:rsid w:val="000567B4"/>
    <w:rsid w:val="00056A45"/>
    <w:rsid w:val="00057C9D"/>
    <w:rsid w:val="00060C3C"/>
    <w:rsid w:val="000627D3"/>
    <w:rsid w:val="00063DFB"/>
    <w:rsid w:val="00066CBE"/>
    <w:rsid w:val="00071FAA"/>
    <w:rsid w:val="00072A2E"/>
    <w:rsid w:val="00077070"/>
    <w:rsid w:val="00077A09"/>
    <w:rsid w:val="000854C8"/>
    <w:rsid w:val="000870DB"/>
    <w:rsid w:val="000924A9"/>
    <w:rsid w:val="00096FBE"/>
    <w:rsid w:val="000A0E8F"/>
    <w:rsid w:val="000A175B"/>
    <w:rsid w:val="000A2CA5"/>
    <w:rsid w:val="000B231E"/>
    <w:rsid w:val="000B567A"/>
    <w:rsid w:val="000B5A53"/>
    <w:rsid w:val="000B6D0C"/>
    <w:rsid w:val="000B7D8B"/>
    <w:rsid w:val="000C1C14"/>
    <w:rsid w:val="000C3E5D"/>
    <w:rsid w:val="000C4B95"/>
    <w:rsid w:val="000C522D"/>
    <w:rsid w:val="000C60EA"/>
    <w:rsid w:val="000C62D7"/>
    <w:rsid w:val="000C70EB"/>
    <w:rsid w:val="000D0AB1"/>
    <w:rsid w:val="000D1C5B"/>
    <w:rsid w:val="000E15AC"/>
    <w:rsid w:val="000E224C"/>
    <w:rsid w:val="000E24A2"/>
    <w:rsid w:val="000E511F"/>
    <w:rsid w:val="000F2D3B"/>
    <w:rsid w:val="000F3DD5"/>
    <w:rsid w:val="000F6B98"/>
    <w:rsid w:val="000F75AF"/>
    <w:rsid w:val="00100290"/>
    <w:rsid w:val="001016A4"/>
    <w:rsid w:val="00101D0A"/>
    <w:rsid w:val="00102CED"/>
    <w:rsid w:val="00103114"/>
    <w:rsid w:val="00103CDE"/>
    <w:rsid w:val="00105058"/>
    <w:rsid w:val="00107564"/>
    <w:rsid w:val="00110010"/>
    <w:rsid w:val="00111A3E"/>
    <w:rsid w:val="0011239B"/>
    <w:rsid w:val="00112942"/>
    <w:rsid w:val="001129E8"/>
    <w:rsid w:val="0011426E"/>
    <w:rsid w:val="00114B25"/>
    <w:rsid w:val="0011671A"/>
    <w:rsid w:val="00117AE0"/>
    <w:rsid w:val="001203B0"/>
    <w:rsid w:val="00122BCC"/>
    <w:rsid w:val="001250D3"/>
    <w:rsid w:val="00133136"/>
    <w:rsid w:val="001335D1"/>
    <w:rsid w:val="00136080"/>
    <w:rsid w:val="00142D20"/>
    <w:rsid w:val="001439EC"/>
    <w:rsid w:val="00150899"/>
    <w:rsid w:val="001528B8"/>
    <w:rsid w:val="00153B02"/>
    <w:rsid w:val="00157D79"/>
    <w:rsid w:val="00160F17"/>
    <w:rsid w:val="0016186A"/>
    <w:rsid w:val="00162150"/>
    <w:rsid w:val="00162287"/>
    <w:rsid w:val="00165BA5"/>
    <w:rsid w:val="00166230"/>
    <w:rsid w:val="001679D6"/>
    <w:rsid w:val="00171052"/>
    <w:rsid w:val="001738FB"/>
    <w:rsid w:val="00173E9E"/>
    <w:rsid w:val="00174496"/>
    <w:rsid w:val="00174A27"/>
    <w:rsid w:val="00176633"/>
    <w:rsid w:val="001804D8"/>
    <w:rsid w:val="0018149A"/>
    <w:rsid w:val="00182984"/>
    <w:rsid w:val="00183D37"/>
    <w:rsid w:val="00186B45"/>
    <w:rsid w:val="00190F65"/>
    <w:rsid w:val="00193AAE"/>
    <w:rsid w:val="001944EC"/>
    <w:rsid w:val="00194F58"/>
    <w:rsid w:val="0019638B"/>
    <w:rsid w:val="00197220"/>
    <w:rsid w:val="001A03CE"/>
    <w:rsid w:val="001A2B41"/>
    <w:rsid w:val="001B477E"/>
    <w:rsid w:val="001C42A2"/>
    <w:rsid w:val="001C6335"/>
    <w:rsid w:val="001D06CB"/>
    <w:rsid w:val="001D37A5"/>
    <w:rsid w:val="001E03E3"/>
    <w:rsid w:val="001E323B"/>
    <w:rsid w:val="001E52A0"/>
    <w:rsid w:val="001E7088"/>
    <w:rsid w:val="001F0F33"/>
    <w:rsid w:val="001F338D"/>
    <w:rsid w:val="001F342B"/>
    <w:rsid w:val="001F6FE8"/>
    <w:rsid w:val="002007C0"/>
    <w:rsid w:val="00200D63"/>
    <w:rsid w:val="002052FC"/>
    <w:rsid w:val="002059F7"/>
    <w:rsid w:val="00210CFD"/>
    <w:rsid w:val="002116F8"/>
    <w:rsid w:val="00214BBA"/>
    <w:rsid w:val="00215452"/>
    <w:rsid w:val="00222097"/>
    <w:rsid w:val="002220B0"/>
    <w:rsid w:val="0022257E"/>
    <w:rsid w:val="00224E33"/>
    <w:rsid w:val="00227A37"/>
    <w:rsid w:val="00231B98"/>
    <w:rsid w:val="0023322F"/>
    <w:rsid w:val="002425BA"/>
    <w:rsid w:val="00242810"/>
    <w:rsid w:val="00243472"/>
    <w:rsid w:val="0024458D"/>
    <w:rsid w:val="00246572"/>
    <w:rsid w:val="00247680"/>
    <w:rsid w:val="00247E67"/>
    <w:rsid w:val="002507B3"/>
    <w:rsid w:val="00251642"/>
    <w:rsid w:val="0025358C"/>
    <w:rsid w:val="00256F6E"/>
    <w:rsid w:val="00257576"/>
    <w:rsid w:val="0025797D"/>
    <w:rsid w:val="00257D99"/>
    <w:rsid w:val="00272EA6"/>
    <w:rsid w:val="00273730"/>
    <w:rsid w:val="00277428"/>
    <w:rsid w:val="0027750D"/>
    <w:rsid w:val="00277F1F"/>
    <w:rsid w:val="00282CF3"/>
    <w:rsid w:val="00284F28"/>
    <w:rsid w:val="0028522C"/>
    <w:rsid w:val="00291C29"/>
    <w:rsid w:val="00292799"/>
    <w:rsid w:val="00292C65"/>
    <w:rsid w:val="00293DF2"/>
    <w:rsid w:val="002973EE"/>
    <w:rsid w:val="002A014D"/>
    <w:rsid w:val="002A1A81"/>
    <w:rsid w:val="002A2250"/>
    <w:rsid w:val="002A3209"/>
    <w:rsid w:val="002A386E"/>
    <w:rsid w:val="002B09F0"/>
    <w:rsid w:val="002B10FA"/>
    <w:rsid w:val="002B1922"/>
    <w:rsid w:val="002B2CDC"/>
    <w:rsid w:val="002B3E62"/>
    <w:rsid w:val="002B70C7"/>
    <w:rsid w:val="002B7C0B"/>
    <w:rsid w:val="002C3C9D"/>
    <w:rsid w:val="002C624D"/>
    <w:rsid w:val="002E197B"/>
    <w:rsid w:val="002E65D1"/>
    <w:rsid w:val="002F2436"/>
    <w:rsid w:val="002F2D7F"/>
    <w:rsid w:val="002F3363"/>
    <w:rsid w:val="00301AF3"/>
    <w:rsid w:val="00302ED8"/>
    <w:rsid w:val="00303FF8"/>
    <w:rsid w:val="003062C3"/>
    <w:rsid w:val="003071A1"/>
    <w:rsid w:val="00316B0F"/>
    <w:rsid w:val="0032319C"/>
    <w:rsid w:val="0032320C"/>
    <w:rsid w:val="00327F2A"/>
    <w:rsid w:val="00331164"/>
    <w:rsid w:val="00332EE6"/>
    <w:rsid w:val="00344E46"/>
    <w:rsid w:val="0034686C"/>
    <w:rsid w:val="00350464"/>
    <w:rsid w:val="00350B90"/>
    <w:rsid w:val="00351AC1"/>
    <w:rsid w:val="00357025"/>
    <w:rsid w:val="00357491"/>
    <w:rsid w:val="00362756"/>
    <w:rsid w:val="00364A77"/>
    <w:rsid w:val="00364E90"/>
    <w:rsid w:val="00365584"/>
    <w:rsid w:val="0036577E"/>
    <w:rsid w:val="00377304"/>
    <w:rsid w:val="00382429"/>
    <w:rsid w:val="00382F3B"/>
    <w:rsid w:val="0038301C"/>
    <w:rsid w:val="0038482A"/>
    <w:rsid w:val="00390CCE"/>
    <w:rsid w:val="00390F2F"/>
    <w:rsid w:val="003928DA"/>
    <w:rsid w:val="003A31BA"/>
    <w:rsid w:val="003B1613"/>
    <w:rsid w:val="003B2415"/>
    <w:rsid w:val="003B2563"/>
    <w:rsid w:val="003B669A"/>
    <w:rsid w:val="003C0330"/>
    <w:rsid w:val="003C6F01"/>
    <w:rsid w:val="003D24BB"/>
    <w:rsid w:val="003D45CF"/>
    <w:rsid w:val="003D7728"/>
    <w:rsid w:val="003D7C86"/>
    <w:rsid w:val="003E2204"/>
    <w:rsid w:val="003E45BD"/>
    <w:rsid w:val="003E670A"/>
    <w:rsid w:val="003E6F09"/>
    <w:rsid w:val="003F0C70"/>
    <w:rsid w:val="003F12EF"/>
    <w:rsid w:val="003F1E2B"/>
    <w:rsid w:val="003F2A34"/>
    <w:rsid w:val="003F3BB1"/>
    <w:rsid w:val="00400C07"/>
    <w:rsid w:val="004020DD"/>
    <w:rsid w:val="00402B0C"/>
    <w:rsid w:val="00403DF1"/>
    <w:rsid w:val="00407D4D"/>
    <w:rsid w:val="00410614"/>
    <w:rsid w:val="00411F8C"/>
    <w:rsid w:val="00412927"/>
    <w:rsid w:val="00417AD5"/>
    <w:rsid w:val="00423EF0"/>
    <w:rsid w:val="00425815"/>
    <w:rsid w:val="00426494"/>
    <w:rsid w:val="004265E1"/>
    <w:rsid w:val="004275ED"/>
    <w:rsid w:val="00434B3F"/>
    <w:rsid w:val="00440478"/>
    <w:rsid w:val="004420E8"/>
    <w:rsid w:val="00442BFE"/>
    <w:rsid w:val="00443DAB"/>
    <w:rsid w:val="004603BA"/>
    <w:rsid w:val="00460B0B"/>
    <w:rsid w:val="00461C8B"/>
    <w:rsid w:val="004647F1"/>
    <w:rsid w:val="0046642D"/>
    <w:rsid w:val="00473481"/>
    <w:rsid w:val="00473E51"/>
    <w:rsid w:val="00474FB1"/>
    <w:rsid w:val="00475DB5"/>
    <w:rsid w:val="0048455C"/>
    <w:rsid w:val="004902E9"/>
    <w:rsid w:val="00490650"/>
    <w:rsid w:val="00492E5D"/>
    <w:rsid w:val="00494922"/>
    <w:rsid w:val="004971E9"/>
    <w:rsid w:val="004A0297"/>
    <w:rsid w:val="004A113F"/>
    <w:rsid w:val="004A1E13"/>
    <w:rsid w:val="004A31DD"/>
    <w:rsid w:val="004A6F9B"/>
    <w:rsid w:val="004A7A9C"/>
    <w:rsid w:val="004C0CC2"/>
    <w:rsid w:val="004C5D7E"/>
    <w:rsid w:val="004C7C69"/>
    <w:rsid w:val="004C7F93"/>
    <w:rsid w:val="004D18AA"/>
    <w:rsid w:val="004D63ED"/>
    <w:rsid w:val="004D69C3"/>
    <w:rsid w:val="004D779C"/>
    <w:rsid w:val="004E3751"/>
    <w:rsid w:val="004E4F00"/>
    <w:rsid w:val="004E6E3C"/>
    <w:rsid w:val="004E6EFE"/>
    <w:rsid w:val="004E70B6"/>
    <w:rsid w:val="004E7127"/>
    <w:rsid w:val="004F12AE"/>
    <w:rsid w:val="004F3972"/>
    <w:rsid w:val="004F4FCF"/>
    <w:rsid w:val="004F72FD"/>
    <w:rsid w:val="00500297"/>
    <w:rsid w:val="00500D22"/>
    <w:rsid w:val="00501F65"/>
    <w:rsid w:val="00502013"/>
    <w:rsid w:val="00502B7C"/>
    <w:rsid w:val="00503BCB"/>
    <w:rsid w:val="00504A1F"/>
    <w:rsid w:val="00506C62"/>
    <w:rsid w:val="00507196"/>
    <w:rsid w:val="00511830"/>
    <w:rsid w:val="00515996"/>
    <w:rsid w:val="00516B0E"/>
    <w:rsid w:val="005209EF"/>
    <w:rsid w:val="00520C0F"/>
    <w:rsid w:val="005218E1"/>
    <w:rsid w:val="00521DFF"/>
    <w:rsid w:val="005252BC"/>
    <w:rsid w:val="005350A7"/>
    <w:rsid w:val="00542D73"/>
    <w:rsid w:val="005431B9"/>
    <w:rsid w:val="00547F4F"/>
    <w:rsid w:val="00552F33"/>
    <w:rsid w:val="00553057"/>
    <w:rsid w:val="005545A5"/>
    <w:rsid w:val="0055595A"/>
    <w:rsid w:val="00560AEE"/>
    <w:rsid w:val="00563665"/>
    <w:rsid w:val="005716BB"/>
    <w:rsid w:val="00573711"/>
    <w:rsid w:val="00574788"/>
    <w:rsid w:val="005750C8"/>
    <w:rsid w:val="005753E4"/>
    <w:rsid w:val="005802F5"/>
    <w:rsid w:val="005915B9"/>
    <w:rsid w:val="00591DF0"/>
    <w:rsid w:val="005932BD"/>
    <w:rsid w:val="00593B82"/>
    <w:rsid w:val="00593D6F"/>
    <w:rsid w:val="00594094"/>
    <w:rsid w:val="00595637"/>
    <w:rsid w:val="00595775"/>
    <w:rsid w:val="00595E60"/>
    <w:rsid w:val="005A4423"/>
    <w:rsid w:val="005B182A"/>
    <w:rsid w:val="005B3C89"/>
    <w:rsid w:val="005B5FC4"/>
    <w:rsid w:val="005B6E6D"/>
    <w:rsid w:val="005C0788"/>
    <w:rsid w:val="005C0FD7"/>
    <w:rsid w:val="005C46A8"/>
    <w:rsid w:val="005D13C6"/>
    <w:rsid w:val="005D40CD"/>
    <w:rsid w:val="005D4975"/>
    <w:rsid w:val="005D6D1A"/>
    <w:rsid w:val="005E2BE6"/>
    <w:rsid w:val="005E38D7"/>
    <w:rsid w:val="005E6427"/>
    <w:rsid w:val="005E6E73"/>
    <w:rsid w:val="005F177E"/>
    <w:rsid w:val="005F1F04"/>
    <w:rsid w:val="005F5F33"/>
    <w:rsid w:val="006027B9"/>
    <w:rsid w:val="00602B44"/>
    <w:rsid w:val="006032D6"/>
    <w:rsid w:val="00604B17"/>
    <w:rsid w:val="006068D9"/>
    <w:rsid w:val="006118D7"/>
    <w:rsid w:val="00623329"/>
    <w:rsid w:val="006250C1"/>
    <w:rsid w:val="00625E2E"/>
    <w:rsid w:val="00630F6D"/>
    <w:rsid w:val="00633465"/>
    <w:rsid w:val="006352EC"/>
    <w:rsid w:val="00641AAD"/>
    <w:rsid w:val="006434FD"/>
    <w:rsid w:val="00647692"/>
    <w:rsid w:val="00653B32"/>
    <w:rsid w:val="006550EB"/>
    <w:rsid w:val="00655FFD"/>
    <w:rsid w:val="006633E9"/>
    <w:rsid w:val="006634E6"/>
    <w:rsid w:val="00663B44"/>
    <w:rsid w:val="00663DB3"/>
    <w:rsid w:val="00664AC9"/>
    <w:rsid w:val="0067029D"/>
    <w:rsid w:val="006704FD"/>
    <w:rsid w:val="0067291C"/>
    <w:rsid w:val="006748A0"/>
    <w:rsid w:val="00677B68"/>
    <w:rsid w:val="00682247"/>
    <w:rsid w:val="006856ED"/>
    <w:rsid w:val="00690825"/>
    <w:rsid w:val="006A01BB"/>
    <w:rsid w:val="006A2156"/>
    <w:rsid w:val="006A2D2C"/>
    <w:rsid w:val="006A2D4F"/>
    <w:rsid w:val="006A5166"/>
    <w:rsid w:val="006C0021"/>
    <w:rsid w:val="006C0DF0"/>
    <w:rsid w:val="006C1417"/>
    <w:rsid w:val="006C1A2B"/>
    <w:rsid w:val="006C5101"/>
    <w:rsid w:val="006C5124"/>
    <w:rsid w:val="006D12B0"/>
    <w:rsid w:val="006D161F"/>
    <w:rsid w:val="006E4733"/>
    <w:rsid w:val="006E4FB5"/>
    <w:rsid w:val="006F430F"/>
    <w:rsid w:val="006F4502"/>
    <w:rsid w:val="006F52BD"/>
    <w:rsid w:val="00703724"/>
    <w:rsid w:val="00712B57"/>
    <w:rsid w:val="0071688C"/>
    <w:rsid w:val="00723265"/>
    <w:rsid w:val="00727407"/>
    <w:rsid w:val="007315EE"/>
    <w:rsid w:val="00735385"/>
    <w:rsid w:val="007371AA"/>
    <w:rsid w:val="00741E12"/>
    <w:rsid w:val="0074434F"/>
    <w:rsid w:val="00744559"/>
    <w:rsid w:val="00744D73"/>
    <w:rsid w:val="007461F0"/>
    <w:rsid w:val="00752957"/>
    <w:rsid w:val="007529F7"/>
    <w:rsid w:val="00753652"/>
    <w:rsid w:val="007547E7"/>
    <w:rsid w:val="007622B2"/>
    <w:rsid w:val="00762F88"/>
    <w:rsid w:val="007644A2"/>
    <w:rsid w:val="00764C29"/>
    <w:rsid w:val="00767D33"/>
    <w:rsid w:val="00771955"/>
    <w:rsid w:val="00771B63"/>
    <w:rsid w:val="00773DEF"/>
    <w:rsid w:val="0077408F"/>
    <w:rsid w:val="00776193"/>
    <w:rsid w:val="007769B5"/>
    <w:rsid w:val="00776EF9"/>
    <w:rsid w:val="00781E18"/>
    <w:rsid w:val="0079086D"/>
    <w:rsid w:val="007948A8"/>
    <w:rsid w:val="007956F7"/>
    <w:rsid w:val="00795E56"/>
    <w:rsid w:val="00796AF6"/>
    <w:rsid w:val="007A032F"/>
    <w:rsid w:val="007A1AF3"/>
    <w:rsid w:val="007A2FA0"/>
    <w:rsid w:val="007A5FBF"/>
    <w:rsid w:val="007A6282"/>
    <w:rsid w:val="007A7D59"/>
    <w:rsid w:val="007B37A0"/>
    <w:rsid w:val="007B3B08"/>
    <w:rsid w:val="007B3DC0"/>
    <w:rsid w:val="007B3F5A"/>
    <w:rsid w:val="007B402C"/>
    <w:rsid w:val="007B62AE"/>
    <w:rsid w:val="007C10A0"/>
    <w:rsid w:val="007C5CA7"/>
    <w:rsid w:val="007C632C"/>
    <w:rsid w:val="007C6AA3"/>
    <w:rsid w:val="007D4E03"/>
    <w:rsid w:val="007D5A9A"/>
    <w:rsid w:val="007D65B2"/>
    <w:rsid w:val="007D7AB9"/>
    <w:rsid w:val="007E3AA2"/>
    <w:rsid w:val="007E5ABB"/>
    <w:rsid w:val="007F4458"/>
    <w:rsid w:val="007F52DC"/>
    <w:rsid w:val="007F693C"/>
    <w:rsid w:val="00802306"/>
    <w:rsid w:val="0080796C"/>
    <w:rsid w:val="008104CC"/>
    <w:rsid w:val="00810CF4"/>
    <w:rsid w:val="00810FE6"/>
    <w:rsid w:val="0081376E"/>
    <w:rsid w:val="00813CB7"/>
    <w:rsid w:val="00815A71"/>
    <w:rsid w:val="00817F90"/>
    <w:rsid w:val="008201FB"/>
    <w:rsid w:val="008215D1"/>
    <w:rsid w:val="00824B40"/>
    <w:rsid w:val="00824D1A"/>
    <w:rsid w:val="00824EE7"/>
    <w:rsid w:val="00825359"/>
    <w:rsid w:val="00827A16"/>
    <w:rsid w:val="00827A83"/>
    <w:rsid w:val="00832229"/>
    <w:rsid w:val="00833B06"/>
    <w:rsid w:val="00835ED0"/>
    <w:rsid w:val="008417EF"/>
    <w:rsid w:val="00844DA4"/>
    <w:rsid w:val="00845665"/>
    <w:rsid w:val="008456E4"/>
    <w:rsid w:val="008466EA"/>
    <w:rsid w:val="008522F0"/>
    <w:rsid w:val="00853D54"/>
    <w:rsid w:val="00854E3E"/>
    <w:rsid w:val="008551AF"/>
    <w:rsid w:val="00857A9F"/>
    <w:rsid w:val="008610B6"/>
    <w:rsid w:val="00861A2C"/>
    <w:rsid w:val="00861D59"/>
    <w:rsid w:val="00863FC0"/>
    <w:rsid w:val="00865CD3"/>
    <w:rsid w:val="0086650C"/>
    <w:rsid w:val="00866FCC"/>
    <w:rsid w:val="00871D4B"/>
    <w:rsid w:val="00876589"/>
    <w:rsid w:val="00881900"/>
    <w:rsid w:val="0088192F"/>
    <w:rsid w:val="00882FD7"/>
    <w:rsid w:val="00883345"/>
    <w:rsid w:val="00886228"/>
    <w:rsid w:val="00887636"/>
    <w:rsid w:val="008929FF"/>
    <w:rsid w:val="008965B3"/>
    <w:rsid w:val="008A57BE"/>
    <w:rsid w:val="008B692F"/>
    <w:rsid w:val="008C1378"/>
    <w:rsid w:val="008C15F9"/>
    <w:rsid w:val="008C1D56"/>
    <w:rsid w:val="008C293C"/>
    <w:rsid w:val="008C4226"/>
    <w:rsid w:val="008C5ACF"/>
    <w:rsid w:val="008C7380"/>
    <w:rsid w:val="008D0D45"/>
    <w:rsid w:val="008D1B57"/>
    <w:rsid w:val="008D1BB4"/>
    <w:rsid w:val="008D2467"/>
    <w:rsid w:val="008D296C"/>
    <w:rsid w:val="008D2D8D"/>
    <w:rsid w:val="008D30FE"/>
    <w:rsid w:val="008D40C0"/>
    <w:rsid w:val="008D4E0E"/>
    <w:rsid w:val="008D756D"/>
    <w:rsid w:val="008E02D1"/>
    <w:rsid w:val="008E0F02"/>
    <w:rsid w:val="008E1BCD"/>
    <w:rsid w:val="008E520A"/>
    <w:rsid w:val="008E5C0F"/>
    <w:rsid w:val="008E6343"/>
    <w:rsid w:val="008E6CF1"/>
    <w:rsid w:val="008E6FD6"/>
    <w:rsid w:val="008E7269"/>
    <w:rsid w:val="008F2BDE"/>
    <w:rsid w:val="008F4053"/>
    <w:rsid w:val="0090143C"/>
    <w:rsid w:val="0091263B"/>
    <w:rsid w:val="009126E3"/>
    <w:rsid w:val="00915115"/>
    <w:rsid w:val="0092142B"/>
    <w:rsid w:val="009233FE"/>
    <w:rsid w:val="00924F3D"/>
    <w:rsid w:val="0092545B"/>
    <w:rsid w:val="009255D0"/>
    <w:rsid w:val="00927157"/>
    <w:rsid w:val="00927308"/>
    <w:rsid w:val="009352EC"/>
    <w:rsid w:val="00941009"/>
    <w:rsid w:val="0094270A"/>
    <w:rsid w:val="00943856"/>
    <w:rsid w:val="009452FC"/>
    <w:rsid w:val="00950E5C"/>
    <w:rsid w:val="00952708"/>
    <w:rsid w:val="009535CD"/>
    <w:rsid w:val="0096135E"/>
    <w:rsid w:val="00961D07"/>
    <w:rsid w:val="00961DA1"/>
    <w:rsid w:val="009641B2"/>
    <w:rsid w:val="009644B5"/>
    <w:rsid w:val="009658B6"/>
    <w:rsid w:val="00970EAE"/>
    <w:rsid w:val="00977205"/>
    <w:rsid w:val="009839AD"/>
    <w:rsid w:val="00983B55"/>
    <w:rsid w:val="00985274"/>
    <w:rsid w:val="00985AA2"/>
    <w:rsid w:val="00992AC8"/>
    <w:rsid w:val="00993EB7"/>
    <w:rsid w:val="00995135"/>
    <w:rsid w:val="00997538"/>
    <w:rsid w:val="00997FFD"/>
    <w:rsid w:val="009A0CB2"/>
    <w:rsid w:val="009A4DEC"/>
    <w:rsid w:val="009A54E3"/>
    <w:rsid w:val="009A5624"/>
    <w:rsid w:val="009A6490"/>
    <w:rsid w:val="009B000C"/>
    <w:rsid w:val="009B0B53"/>
    <w:rsid w:val="009B7DA6"/>
    <w:rsid w:val="009C1201"/>
    <w:rsid w:val="009D23DB"/>
    <w:rsid w:val="009D6186"/>
    <w:rsid w:val="009D677D"/>
    <w:rsid w:val="009E37D9"/>
    <w:rsid w:val="009E48AE"/>
    <w:rsid w:val="009E4C55"/>
    <w:rsid w:val="009E5085"/>
    <w:rsid w:val="009E776C"/>
    <w:rsid w:val="009E7855"/>
    <w:rsid w:val="009E7D41"/>
    <w:rsid w:val="00A01748"/>
    <w:rsid w:val="00A02CDD"/>
    <w:rsid w:val="00A05FF8"/>
    <w:rsid w:val="00A12BB8"/>
    <w:rsid w:val="00A13757"/>
    <w:rsid w:val="00A1379B"/>
    <w:rsid w:val="00A220D0"/>
    <w:rsid w:val="00A23041"/>
    <w:rsid w:val="00A34051"/>
    <w:rsid w:val="00A355FA"/>
    <w:rsid w:val="00A3599F"/>
    <w:rsid w:val="00A3762E"/>
    <w:rsid w:val="00A41831"/>
    <w:rsid w:val="00A44B51"/>
    <w:rsid w:val="00A44F75"/>
    <w:rsid w:val="00A456C5"/>
    <w:rsid w:val="00A460C2"/>
    <w:rsid w:val="00A47AA9"/>
    <w:rsid w:val="00A51BB0"/>
    <w:rsid w:val="00A52C2D"/>
    <w:rsid w:val="00A5502E"/>
    <w:rsid w:val="00A57CCA"/>
    <w:rsid w:val="00A6166E"/>
    <w:rsid w:val="00A62124"/>
    <w:rsid w:val="00A758CD"/>
    <w:rsid w:val="00A75F57"/>
    <w:rsid w:val="00A76B60"/>
    <w:rsid w:val="00A82AB3"/>
    <w:rsid w:val="00A873BE"/>
    <w:rsid w:val="00A907EE"/>
    <w:rsid w:val="00A90827"/>
    <w:rsid w:val="00A91764"/>
    <w:rsid w:val="00A92825"/>
    <w:rsid w:val="00A93527"/>
    <w:rsid w:val="00A96A39"/>
    <w:rsid w:val="00AA0AFD"/>
    <w:rsid w:val="00AA1958"/>
    <w:rsid w:val="00AA3ABF"/>
    <w:rsid w:val="00AB6105"/>
    <w:rsid w:val="00AB6DF6"/>
    <w:rsid w:val="00AB7A82"/>
    <w:rsid w:val="00AC12E1"/>
    <w:rsid w:val="00AC364B"/>
    <w:rsid w:val="00AC559E"/>
    <w:rsid w:val="00AC58CB"/>
    <w:rsid w:val="00AC755A"/>
    <w:rsid w:val="00AD3130"/>
    <w:rsid w:val="00AD4B05"/>
    <w:rsid w:val="00AD6060"/>
    <w:rsid w:val="00AD6399"/>
    <w:rsid w:val="00AE13DE"/>
    <w:rsid w:val="00AE2129"/>
    <w:rsid w:val="00AE2CA4"/>
    <w:rsid w:val="00AE6062"/>
    <w:rsid w:val="00AE67A0"/>
    <w:rsid w:val="00AE6EBD"/>
    <w:rsid w:val="00AE7861"/>
    <w:rsid w:val="00AF22BF"/>
    <w:rsid w:val="00AF6B81"/>
    <w:rsid w:val="00AF7225"/>
    <w:rsid w:val="00AF7B65"/>
    <w:rsid w:val="00B005AB"/>
    <w:rsid w:val="00B032B6"/>
    <w:rsid w:val="00B04475"/>
    <w:rsid w:val="00B131C6"/>
    <w:rsid w:val="00B13204"/>
    <w:rsid w:val="00B14B43"/>
    <w:rsid w:val="00B14BD2"/>
    <w:rsid w:val="00B1582A"/>
    <w:rsid w:val="00B22E92"/>
    <w:rsid w:val="00B30298"/>
    <w:rsid w:val="00B32480"/>
    <w:rsid w:val="00B32EB1"/>
    <w:rsid w:val="00B34F9F"/>
    <w:rsid w:val="00B358D8"/>
    <w:rsid w:val="00B37C9C"/>
    <w:rsid w:val="00B44023"/>
    <w:rsid w:val="00B45E7E"/>
    <w:rsid w:val="00B4755A"/>
    <w:rsid w:val="00B47B3B"/>
    <w:rsid w:val="00B50374"/>
    <w:rsid w:val="00B571E1"/>
    <w:rsid w:val="00B64C29"/>
    <w:rsid w:val="00B66B59"/>
    <w:rsid w:val="00B72058"/>
    <w:rsid w:val="00B7530A"/>
    <w:rsid w:val="00B757D1"/>
    <w:rsid w:val="00B75F06"/>
    <w:rsid w:val="00B81169"/>
    <w:rsid w:val="00B81501"/>
    <w:rsid w:val="00B81BF1"/>
    <w:rsid w:val="00B82750"/>
    <w:rsid w:val="00B90153"/>
    <w:rsid w:val="00B926BE"/>
    <w:rsid w:val="00B92A1A"/>
    <w:rsid w:val="00B96181"/>
    <w:rsid w:val="00BA068F"/>
    <w:rsid w:val="00BA0DDC"/>
    <w:rsid w:val="00BA1EAE"/>
    <w:rsid w:val="00BA4E78"/>
    <w:rsid w:val="00BA5303"/>
    <w:rsid w:val="00BB6ADE"/>
    <w:rsid w:val="00BC0E37"/>
    <w:rsid w:val="00BC46D0"/>
    <w:rsid w:val="00BD116E"/>
    <w:rsid w:val="00BD11B1"/>
    <w:rsid w:val="00BD19AB"/>
    <w:rsid w:val="00BD2930"/>
    <w:rsid w:val="00BD3AB5"/>
    <w:rsid w:val="00BD6EEB"/>
    <w:rsid w:val="00BD7019"/>
    <w:rsid w:val="00BE1804"/>
    <w:rsid w:val="00BE2348"/>
    <w:rsid w:val="00BE5BBE"/>
    <w:rsid w:val="00BF2501"/>
    <w:rsid w:val="00BF280B"/>
    <w:rsid w:val="00BF41C6"/>
    <w:rsid w:val="00BF474A"/>
    <w:rsid w:val="00BF529F"/>
    <w:rsid w:val="00C007E9"/>
    <w:rsid w:val="00C03DD1"/>
    <w:rsid w:val="00C10B3F"/>
    <w:rsid w:val="00C12070"/>
    <w:rsid w:val="00C12822"/>
    <w:rsid w:val="00C1412A"/>
    <w:rsid w:val="00C14F9D"/>
    <w:rsid w:val="00C16D9D"/>
    <w:rsid w:val="00C2303B"/>
    <w:rsid w:val="00C23C68"/>
    <w:rsid w:val="00C402A0"/>
    <w:rsid w:val="00C4189F"/>
    <w:rsid w:val="00C41A82"/>
    <w:rsid w:val="00C461C9"/>
    <w:rsid w:val="00C46BF4"/>
    <w:rsid w:val="00C506B8"/>
    <w:rsid w:val="00C52F91"/>
    <w:rsid w:val="00C550FE"/>
    <w:rsid w:val="00C56CDA"/>
    <w:rsid w:val="00C57FFE"/>
    <w:rsid w:val="00C60754"/>
    <w:rsid w:val="00C7137E"/>
    <w:rsid w:val="00C73E89"/>
    <w:rsid w:val="00C80797"/>
    <w:rsid w:val="00C81D87"/>
    <w:rsid w:val="00C84C31"/>
    <w:rsid w:val="00C852A0"/>
    <w:rsid w:val="00C92E73"/>
    <w:rsid w:val="00C9324C"/>
    <w:rsid w:val="00C93ADD"/>
    <w:rsid w:val="00C94E60"/>
    <w:rsid w:val="00C94F77"/>
    <w:rsid w:val="00C96F5D"/>
    <w:rsid w:val="00CA13CB"/>
    <w:rsid w:val="00CA1566"/>
    <w:rsid w:val="00CA17E1"/>
    <w:rsid w:val="00CA239B"/>
    <w:rsid w:val="00CA2F66"/>
    <w:rsid w:val="00CA3404"/>
    <w:rsid w:val="00CA4426"/>
    <w:rsid w:val="00CA7654"/>
    <w:rsid w:val="00CA7B3B"/>
    <w:rsid w:val="00CB0EDF"/>
    <w:rsid w:val="00CB160E"/>
    <w:rsid w:val="00CB1B90"/>
    <w:rsid w:val="00CB2EFA"/>
    <w:rsid w:val="00CB45F0"/>
    <w:rsid w:val="00CB5DC5"/>
    <w:rsid w:val="00CC2965"/>
    <w:rsid w:val="00CC7BC7"/>
    <w:rsid w:val="00CD093C"/>
    <w:rsid w:val="00CD506C"/>
    <w:rsid w:val="00CD6F43"/>
    <w:rsid w:val="00CE201D"/>
    <w:rsid w:val="00CE304C"/>
    <w:rsid w:val="00CE3476"/>
    <w:rsid w:val="00CE5CF6"/>
    <w:rsid w:val="00CF0093"/>
    <w:rsid w:val="00CF1F8B"/>
    <w:rsid w:val="00CF2638"/>
    <w:rsid w:val="00CF313D"/>
    <w:rsid w:val="00CF3629"/>
    <w:rsid w:val="00CF7777"/>
    <w:rsid w:val="00D01319"/>
    <w:rsid w:val="00D028ED"/>
    <w:rsid w:val="00D045F0"/>
    <w:rsid w:val="00D06B99"/>
    <w:rsid w:val="00D07143"/>
    <w:rsid w:val="00D073DB"/>
    <w:rsid w:val="00D11621"/>
    <w:rsid w:val="00D12FE5"/>
    <w:rsid w:val="00D132A1"/>
    <w:rsid w:val="00D13DDA"/>
    <w:rsid w:val="00D144C0"/>
    <w:rsid w:val="00D149B4"/>
    <w:rsid w:val="00D169DB"/>
    <w:rsid w:val="00D21CC1"/>
    <w:rsid w:val="00D22352"/>
    <w:rsid w:val="00D25E1C"/>
    <w:rsid w:val="00D26864"/>
    <w:rsid w:val="00D3234E"/>
    <w:rsid w:val="00D404EA"/>
    <w:rsid w:val="00D4385C"/>
    <w:rsid w:val="00D4687B"/>
    <w:rsid w:val="00D515DE"/>
    <w:rsid w:val="00D54572"/>
    <w:rsid w:val="00D55BB0"/>
    <w:rsid w:val="00D60DB5"/>
    <w:rsid w:val="00D60DBB"/>
    <w:rsid w:val="00D64653"/>
    <w:rsid w:val="00D65CF0"/>
    <w:rsid w:val="00D71007"/>
    <w:rsid w:val="00D71C30"/>
    <w:rsid w:val="00D776DB"/>
    <w:rsid w:val="00D77BBE"/>
    <w:rsid w:val="00D8022B"/>
    <w:rsid w:val="00D80317"/>
    <w:rsid w:val="00D806BD"/>
    <w:rsid w:val="00D8156A"/>
    <w:rsid w:val="00D823C1"/>
    <w:rsid w:val="00D83CFC"/>
    <w:rsid w:val="00D851D1"/>
    <w:rsid w:val="00D96541"/>
    <w:rsid w:val="00D9738B"/>
    <w:rsid w:val="00DA1D84"/>
    <w:rsid w:val="00DA40D6"/>
    <w:rsid w:val="00DA6F92"/>
    <w:rsid w:val="00DA79DC"/>
    <w:rsid w:val="00DA7BBE"/>
    <w:rsid w:val="00DB1329"/>
    <w:rsid w:val="00DB47CA"/>
    <w:rsid w:val="00DB63AF"/>
    <w:rsid w:val="00DB6F89"/>
    <w:rsid w:val="00DB7D6E"/>
    <w:rsid w:val="00DC0884"/>
    <w:rsid w:val="00DC0CB8"/>
    <w:rsid w:val="00DC2E59"/>
    <w:rsid w:val="00DC42FA"/>
    <w:rsid w:val="00DC48F8"/>
    <w:rsid w:val="00DD22E9"/>
    <w:rsid w:val="00DD22F7"/>
    <w:rsid w:val="00DD3F31"/>
    <w:rsid w:val="00DD4746"/>
    <w:rsid w:val="00DD7BD3"/>
    <w:rsid w:val="00DD7E0E"/>
    <w:rsid w:val="00DD7E33"/>
    <w:rsid w:val="00DE4882"/>
    <w:rsid w:val="00DF0439"/>
    <w:rsid w:val="00DF2C3C"/>
    <w:rsid w:val="00DF57AE"/>
    <w:rsid w:val="00DF605A"/>
    <w:rsid w:val="00E0198B"/>
    <w:rsid w:val="00E03B6D"/>
    <w:rsid w:val="00E0483A"/>
    <w:rsid w:val="00E05F61"/>
    <w:rsid w:val="00E07A14"/>
    <w:rsid w:val="00E1252B"/>
    <w:rsid w:val="00E12C90"/>
    <w:rsid w:val="00E17934"/>
    <w:rsid w:val="00E222EB"/>
    <w:rsid w:val="00E2399D"/>
    <w:rsid w:val="00E25F55"/>
    <w:rsid w:val="00E30290"/>
    <w:rsid w:val="00E34A8A"/>
    <w:rsid w:val="00E35606"/>
    <w:rsid w:val="00E377B4"/>
    <w:rsid w:val="00E43C7D"/>
    <w:rsid w:val="00E43E53"/>
    <w:rsid w:val="00E4411E"/>
    <w:rsid w:val="00E507B8"/>
    <w:rsid w:val="00E51ED8"/>
    <w:rsid w:val="00E528A4"/>
    <w:rsid w:val="00E52A80"/>
    <w:rsid w:val="00E57EBF"/>
    <w:rsid w:val="00E603F1"/>
    <w:rsid w:val="00E62AB8"/>
    <w:rsid w:val="00E74240"/>
    <w:rsid w:val="00E7671E"/>
    <w:rsid w:val="00E8034F"/>
    <w:rsid w:val="00E81942"/>
    <w:rsid w:val="00E81CEB"/>
    <w:rsid w:val="00E82032"/>
    <w:rsid w:val="00E858E0"/>
    <w:rsid w:val="00E87053"/>
    <w:rsid w:val="00E8782E"/>
    <w:rsid w:val="00E878E2"/>
    <w:rsid w:val="00E93D43"/>
    <w:rsid w:val="00E951D9"/>
    <w:rsid w:val="00E9667E"/>
    <w:rsid w:val="00E969FD"/>
    <w:rsid w:val="00EA11CE"/>
    <w:rsid w:val="00EA1C14"/>
    <w:rsid w:val="00EA1CA8"/>
    <w:rsid w:val="00EA2ADE"/>
    <w:rsid w:val="00EA363A"/>
    <w:rsid w:val="00EA3C16"/>
    <w:rsid w:val="00EA48D1"/>
    <w:rsid w:val="00EA5F94"/>
    <w:rsid w:val="00EC1840"/>
    <w:rsid w:val="00EC19A5"/>
    <w:rsid w:val="00EC32D2"/>
    <w:rsid w:val="00EC397B"/>
    <w:rsid w:val="00EC48F7"/>
    <w:rsid w:val="00EC64DC"/>
    <w:rsid w:val="00ED20D9"/>
    <w:rsid w:val="00ED2741"/>
    <w:rsid w:val="00ED5D12"/>
    <w:rsid w:val="00EE262F"/>
    <w:rsid w:val="00EE2F44"/>
    <w:rsid w:val="00EE5DAA"/>
    <w:rsid w:val="00EF2276"/>
    <w:rsid w:val="00EF32EB"/>
    <w:rsid w:val="00EF55C3"/>
    <w:rsid w:val="00EF7789"/>
    <w:rsid w:val="00F009C6"/>
    <w:rsid w:val="00F01AF6"/>
    <w:rsid w:val="00F07802"/>
    <w:rsid w:val="00F1631A"/>
    <w:rsid w:val="00F16DF7"/>
    <w:rsid w:val="00F178C2"/>
    <w:rsid w:val="00F24E1A"/>
    <w:rsid w:val="00F268AC"/>
    <w:rsid w:val="00F27C9D"/>
    <w:rsid w:val="00F31979"/>
    <w:rsid w:val="00F323DB"/>
    <w:rsid w:val="00F35C7F"/>
    <w:rsid w:val="00F369AB"/>
    <w:rsid w:val="00F406AA"/>
    <w:rsid w:val="00F42C10"/>
    <w:rsid w:val="00F44130"/>
    <w:rsid w:val="00F52EEC"/>
    <w:rsid w:val="00F54753"/>
    <w:rsid w:val="00F560AA"/>
    <w:rsid w:val="00F5793B"/>
    <w:rsid w:val="00F57F61"/>
    <w:rsid w:val="00F61FE7"/>
    <w:rsid w:val="00F66D0D"/>
    <w:rsid w:val="00F767C6"/>
    <w:rsid w:val="00F82110"/>
    <w:rsid w:val="00F85CD0"/>
    <w:rsid w:val="00F912CC"/>
    <w:rsid w:val="00F9207B"/>
    <w:rsid w:val="00F96B89"/>
    <w:rsid w:val="00FA539A"/>
    <w:rsid w:val="00FB0A18"/>
    <w:rsid w:val="00FB19CE"/>
    <w:rsid w:val="00FB3ECA"/>
    <w:rsid w:val="00FB400F"/>
    <w:rsid w:val="00FB4805"/>
    <w:rsid w:val="00FB5161"/>
    <w:rsid w:val="00FB5825"/>
    <w:rsid w:val="00FB6DDD"/>
    <w:rsid w:val="00FC2425"/>
    <w:rsid w:val="00FC29EB"/>
    <w:rsid w:val="00FC3CB6"/>
    <w:rsid w:val="00FC4768"/>
    <w:rsid w:val="00FC55EE"/>
    <w:rsid w:val="00FC614C"/>
    <w:rsid w:val="00FD0B3F"/>
    <w:rsid w:val="00FD1009"/>
    <w:rsid w:val="00FD20A0"/>
    <w:rsid w:val="00FD2241"/>
    <w:rsid w:val="00FD5813"/>
    <w:rsid w:val="00FE4755"/>
    <w:rsid w:val="00FE7953"/>
    <w:rsid w:val="00FF1504"/>
    <w:rsid w:val="00FF2625"/>
    <w:rsid w:val="00FF4219"/>
    <w:rsid w:val="00FF591C"/>
    <w:rsid w:val="00FF5D95"/>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565A"/>
  <w15:docId w15:val="{D765A0E5-6ACB-4B54-A173-E6FA0A3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1C"/>
    <w:rPr>
      <w:rFonts w:ascii="Times New Roman" w:hAnsi="Times New Roman"/>
      <w:sz w:val="24"/>
    </w:rPr>
  </w:style>
  <w:style w:type="paragraph" w:styleId="Heading1">
    <w:name w:val="heading 1"/>
    <w:basedOn w:val="Normal"/>
    <w:link w:val="Heading1Char"/>
    <w:uiPriority w:val="9"/>
    <w:qFormat/>
    <w:rsid w:val="008D40C0"/>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05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61"/>
    <w:pPr>
      <w:ind w:left="720"/>
      <w:contextualSpacing/>
    </w:pPr>
  </w:style>
  <w:style w:type="table" w:styleId="TableGrid">
    <w:name w:val="Table Grid"/>
    <w:basedOn w:val="PlainTable41"/>
    <w:uiPriority w:val="59"/>
    <w:rsid w:val="00BA0DDC"/>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A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DC"/>
    <w:rPr>
      <w:rFonts w:ascii="Tahoma" w:hAnsi="Tahoma" w:cs="Tahoma"/>
      <w:sz w:val="16"/>
      <w:szCs w:val="16"/>
    </w:rPr>
  </w:style>
  <w:style w:type="character" w:customStyle="1" w:styleId="A4">
    <w:name w:val="A4"/>
    <w:uiPriority w:val="99"/>
    <w:rsid w:val="00166230"/>
    <w:rPr>
      <w:color w:val="000000"/>
      <w:sz w:val="11"/>
      <w:szCs w:val="11"/>
    </w:rPr>
  </w:style>
  <w:style w:type="character" w:customStyle="1" w:styleId="A2">
    <w:name w:val="A2"/>
    <w:uiPriority w:val="99"/>
    <w:rsid w:val="00166230"/>
    <w:rPr>
      <w:color w:val="000000"/>
      <w:sz w:val="16"/>
      <w:szCs w:val="16"/>
    </w:rPr>
  </w:style>
  <w:style w:type="character" w:customStyle="1" w:styleId="a">
    <w:name w:val="a"/>
    <w:basedOn w:val="DefaultParagraphFont"/>
    <w:rsid w:val="00CF7777"/>
  </w:style>
  <w:style w:type="character" w:styleId="Hyperlink">
    <w:name w:val="Hyperlink"/>
    <w:basedOn w:val="DefaultParagraphFont"/>
    <w:uiPriority w:val="99"/>
    <w:unhideWhenUsed/>
    <w:rsid w:val="00CF7777"/>
    <w:rPr>
      <w:color w:val="0000FF"/>
      <w:u w:val="single"/>
    </w:rPr>
  </w:style>
  <w:style w:type="character" w:customStyle="1" w:styleId="l6">
    <w:name w:val="l6"/>
    <w:basedOn w:val="DefaultParagraphFont"/>
    <w:rsid w:val="00CF7777"/>
  </w:style>
  <w:style w:type="paragraph" w:customStyle="1" w:styleId="volissue">
    <w:name w:val="volissue"/>
    <w:basedOn w:val="Normal"/>
    <w:rsid w:val="008D40C0"/>
    <w:pPr>
      <w:spacing w:before="100" w:beforeAutospacing="1" w:after="100" w:afterAutospacing="1" w:line="240" w:lineRule="auto"/>
    </w:pPr>
    <w:rPr>
      <w:rFonts w:eastAsia="Times New Roman" w:cs="Times New Roman"/>
      <w:szCs w:val="24"/>
      <w:lang w:eastAsia="en-GB"/>
    </w:rPr>
  </w:style>
  <w:style w:type="character" w:customStyle="1" w:styleId="Heading1Char">
    <w:name w:val="Heading 1 Char"/>
    <w:basedOn w:val="DefaultParagraphFont"/>
    <w:link w:val="Heading1"/>
    <w:uiPriority w:val="9"/>
    <w:rsid w:val="008D40C0"/>
    <w:rPr>
      <w:rFonts w:ascii="Times New Roman" w:eastAsia="Times New Roman" w:hAnsi="Times New Roman" w:cs="Times New Roman"/>
      <w:b/>
      <w:bCs/>
      <w:kern w:val="36"/>
      <w:sz w:val="48"/>
      <w:szCs w:val="48"/>
      <w:lang w:eastAsia="en-GB"/>
    </w:rPr>
  </w:style>
  <w:style w:type="character" w:customStyle="1" w:styleId="reference-text">
    <w:name w:val="reference-text"/>
    <w:basedOn w:val="DefaultParagraphFont"/>
    <w:rsid w:val="005B6E6D"/>
  </w:style>
  <w:style w:type="character" w:styleId="CommentReference">
    <w:name w:val="annotation reference"/>
    <w:basedOn w:val="DefaultParagraphFont"/>
    <w:uiPriority w:val="99"/>
    <w:semiHidden/>
    <w:unhideWhenUsed/>
    <w:rsid w:val="00CE3476"/>
    <w:rPr>
      <w:sz w:val="16"/>
      <w:szCs w:val="16"/>
    </w:rPr>
  </w:style>
  <w:style w:type="paragraph" w:styleId="CommentText">
    <w:name w:val="annotation text"/>
    <w:basedOn w:val="Normal"/>
    <w:link w:val="CommentTextChar"/>
    <w:uiPriority w:val="99"/>
    <w:semiHidden/>
    <w:unhideWhenUsed/>
    <w:rsid w:val="00CE3476"/>
    <w:pPr>
      <w:spacing w:line="240" w:lineRule="auto"/>
    </w:pPr>
    <w:rPr>
      <w:sz w:val="20"/>
      <w:szCs w:val="20"/>
    </w:rPr>
  </w:style>
  <w:style w:type="character" w:customStyle="1" w:styleId="CommentTextChar">
    <w:name w:val="Comment Text Char"/>
    <w:basedOn w:val="DefaultParagraphFont"/>
    <w:link w:val="CommentText"/>
    <w:uiPriority w:val="99"/>
    <w:semiHidden/>
    <w:rsid w:val="00CE3476"/>
    <w:rPr>
      <w:sz w:val="20"/>
      <w:szCs w:val="20"/>
    </w:rPr>
  </w:style>
  <w:style w:type="paragraph" w:styleId="CommentSubject">
    <w:name w:val="annotation subject"/>
    <w:basedOn w:val="CommentText"/>
    <w:next w:val="CommentText"/>
    <w:link w:val="CommentSubjectChar"/>
    <w:uiPriority w:val="99"/>
    <w:semiHidden/>
    <w:unhideWhenUsed/>
    <w:rsid w:val="00CE3476"/>
    <w:rPr>
      <w:b/>
      <w:bCs/>
    </w:rPr>
  </w:style>
  <w:style w:type="character" w:customStyle="1" w:styleId="CommentSubjectChar">
    <w:name w:val="Comment Subject Char"/>
    <w:basedOn w:val="CommentTextChar"/>
    <w:link w:val="CommentSubject"/>
    <w:uiPriority w:val="99"/>
    <w:semiHidden/>
    <w:rsid w:val="00CE3476"/>
    <w:rPr>
      <w:b/>
      <w:bCs/>
      <w:sz w:val="20"/>
      <w:szCs w:val="20"/>
    </w:rPr>
  </w:style>
  <w:style w:type="character" w:customStyle="1" w:styleId="apple-style-span">
    <w:name w:val="apple-style-span"/>
    <w:basedOn w:val="DefaultParagraphFont"/>
    <w:rsid w:val="006633E9"/>
  </w:style>
  <w:style w:type="character" w:styleId="LineNumber">
    <w:name w:val="line number"/>
    <w:basedOn w:val="DefaultParagraphFont"/>
    <w:uiPriority w:val="99"/>
    <w:semiHidden/>
    <w:unhideWhenUsed/>
    <w:rsid w:val="00B571E1"/>
  </w:style>
  <w:style w:type="paragraph" w:styleId="Header">
    <w:name w:val="header"/>
    <w:basedOn w:val="Normal"/>
    <w:link w:val="HeaderChar"/>
    <w:uiPriority w:val="99"/>
    <w:unhideWhenUsed/>
    <w:rsid w:val="00B57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E1"/>
    <w:rPr>
      <w:rFonts w:ascii="Times New Roman" w:hAnsi="Times New Roman"/>
      <w:sz w:val="24"/>
    </w:rPr>
  </w:style>
  <w:style w:type="paragraph" w:styleId="Footer">
    <w:name w:val="footer"/>
    <w:basedOn w:val="Normal"/>
    <w:link w:val="FooterChar"/>
    <w:uiPriority w:val="99"/>
    <w:unhideWhenUsed/>
    <w:rsid w:val="00B57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E1"/>
    <w:rPr>
      <w:rFonts w:ascii="Times New Roman" w:hAnsi="Times New Roman"/>
      <w:sz w:val="24"/>
    </w:rPr>
  </w:style>
  <w:style w:type="character" w:styleId="FollowedHyperlink">
    <w:name w:val="FollowedHyperlink"/>
    <w:basedOn w:val="DefaultParagraphFont"/>
    <w:uiPriority w:val="99"/>
    <w:semiHidden/>
    <w:unhideWhenUsed/>
    <w:rsid w:val="00A758CD"/>
    <w:rPr>
      <w:color w:val="800080" w:themeColor="followedHyperlink"/>
      <w:u w:val="single"/>
    </w:rPr>
  </w:style>
  <w:style w:type="character" w:customStyle="1" w:styleId="Heading2Char">
    <w:name w:val="Heading 2 Char"/>
    <w:basedOn w:val="DefaultParagraphFont"/>
    <w:link w:val="Heading2"/>
    <w:uiPriority w:val="9"/>
    <w:semiHidden/>
    <w:rsid w:val="002052F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D3F31"/>
    <w:rPr>
      <w:i/>
      <w:iCs/>
    </w:rPr>
  </w:style>
  <w:style w:type="character" w:styleId="PlaceholderText">
    <w:name w:val="Placeholder Text"/>
    <w:basedOn w:val="DefaultParagraphFont"/>
    <w:uiPriority w:val="99"/>
    <w:semiHidden/>
    <w:rsid w:val="00DD3F31"/>
    <w:rPr>
      <w:color w:val="808080"/>
    </w:rPr>
  </w:style>
  <w:style w:type="table" w:customStyle="1" w:styleId="TableGridLight1">
    <w:name w:val="Table Grid Light1"/>
    <w:basedOn w:val="TableNormal"/>
    <w:uiPriority w:val="40"/>
    <w:rsid w:val="00F560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Classic1">
    <w:name w:val="Table Classic 1"/>
    <w:basedOn w:val="TableNormal"/>
    <w:rsid w:val="009644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NZ" w:eastAsia="en-NZ"/>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41">
    <w:name w:val="Plain Table 41"/>
    <w:basedOn w:val="TableNormal"/>
    <w:uiPriority w:val="44"/>
    <w:rsid w:val="00F560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2F6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A1EAE"/>
    <w:pPr>
      <w:spacing w:before="100" w:beforeAutospacing="1" w:after="100" w:afterAutospacing="1" w:line="240" w:lineRule="auto"/>
    </w:pPr>
    <w:rPr>
      <w:rFonts w:eastAsiaTheme="minorEastAsia" w:cs="Times New Roman"/>
      <w:szCs w:val="24"/>
      <w:lang w:eastAsia="en-GB"/>
    </w:rPr>
  </w:style>
  <w:style w:type="paragraph" w:styleId="Revision">
    <w:name w:val="Revision"/>
    <w:hidden/>
    <w:uiPriority w:val="99"/>
    <w:semiHidden/>
    <w:rsid w:val="0091511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911">
      <w:bodyDiv w:val="1"/>
      <w:marLeft w:val="0"/>
      <w:marRight w:val="0"/>
      <w:marTop w:val="0"/>
      <w:marBottom w:val="0"/>
      <w:divBdr>
        <w:top w:val="none" w:sz="0" w:space="0" w:color="auto"/>
        <w:left w:val="none" w:sz="0" w:space="0" w:color="auto"/>
        <w:bottom w:val="none" w:sz="0" w:space="0" w:color="auto"/>
        <w:right w:val="none" w:sz="0" w:space="0" w:color="auto"/>
      </w:divBdr>
    </w:div>
    <w:div w:id="121658903">
      <w:bodyDiv w:val="1"/>
      <w:marLeft w:val="0"/>
      <w:marRight w:val="0"/>
      <w:marTop w:val="0"/>
      <w:marBottom w:val="0"/>
      <w:divBdr>
        <w:top w:val="none" w:sz="0" w:space="0" w:color="auto"/>
        <w:left w:val="none" w:sz="0" w:space="0" w:color="auto"/>
        <w:bottom w:val="none" w:sz="0" w:space="0" w:color="auto"/>
        <w:right w:val="none" w:sz="0" w:space="0" w:color="auto"/>
      </w:divBdr>
      <w:divsChild>
        <w:div w:id="569921965">
          <w:marLeft w:val="0"/>
          <w:marRight w:val="0"/>
          <w:marTop w:val="0"/>
          <w:marBottom w:val="0"/>
          <w:divBdr>
            <w:top w:val="none" w:sz="0" w:space="0" w:color="auto"/>
            <w:left w:val="none" w:sz="0" w:space="0" w:color="auto"/>
            <w:bottom w:val="none" w:sz="0" w:space="0" w:color="auto"/>
            <w:right w:val="none" w:sz="0" w:space="0" w:color="auto"/>
          </w:divBdr>
          <w:divsChild>
            <w:div w:id="1945183552">
              <w:marLeft w:val="0"/>
              <w:marRight w:val="0"/>
              <w:marTop w:val="0"/>
              <w:marBottom w:val="0"/>
              <w:divBdr>
                <w:top w:val="none" w:sz="0" w:space="0" w:color="auto"/>
                <w:left w:val="none" w:sz="0" w:space="0" w:color="auto"/>
                <w:bottom w:val="none" w:sz="0" w:space="0" w:color="auto"/>
                <w:right w:val="none" w:sz="0" w:space="0" w:color="auto"/>
              </w:divBdr>
              <w:divsChild>
                <w:div w:id="2140799956">
                  <w:marLeft w:val="0"/>
                  <w:marRight w:val="0"/>
                  <w:marTop w:val="0"/>
                  <w:marBottom w:val="0"/>
                  <w:divBdr>
                    <w:top w:val="none" w:sz="0" w:space="0" w:color="auto"/>
                    <w:left w:val="none" w:sz="0" w:space="0" w:color="auto"/>
                    <w:bottom w:val="none" w:sz="0" w:space="0" w:color="auto"/>
                    <w:right w:val="none" w:sz="0" w:space="0" w:color="auto"/>
                  </w:divBdr>
                  <w:divsChild>
                    <w:div w:id="667556566">
                      <w:marLeft w:val="0"/>
                      <w:marRight w:val="0"/>
                      <w:marTop w:val="0"/>
                      <w:marBottom w:val="0"/>
                      <w:divBdr>
                        <w:top w:val="none" w:sz="0" w:space="0" w:color="auto"/>
                        <w:left w:val="none" w:sz="0" w:space="0" w:color="auto"/>
                        <w:bottom w:val="none" w:sz="0" w:space="0" w:color="auto"/>
                        <w:right w:val="none" w:sz="0" w:space="0" w:color="auto"/>
                      </w:divBdr>
                    </w:div>
                    <w:div w:id="5771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6638">
      <w:bodyDiv w:val="1"/>
      <w:marLeft w:val="0"/>
      <w:marRight w:val="0"/>
      <w:marTop w:val="0"/>
      <w:marBottom w:val="0"/>
      <w:divBdr>
        <w:top w:val="none" w:sz="0" w:space="0" w:color="auto"/>
        <w:left w:val="none" w:sz="0" w:space="0" w:color="auto"/>
        <w:bottom w:val="none" w:sz="0" w:space="0" w:color="auto"/>
        <w:right w:val="none" w:sz="0" w:space="0" w:color="auto"/>
      </w:divBdr>
    </w:div>
    <w:div w:id="278268105">
      <w:bodyDiv w:val="1"/>
      <w:marLeft w:val="0"/>
      <w:marRight w:val="0"/>
      <w:marTop w:val="0"/>
      <w:marBottom w:val="0"/>
      <w:divBdr>
        <w:top w:val="none" w:sz="0" w:space="0" w:color="auto"/>
        <w:left w:val="none" w:sz="0" w:space="0" w:color="auto"/>
        <w:bottom w:val="none" w:sz="0" w:space="0" w:color="auto"/>
        <w:right w:val="none" w:sz="0" w:space="0" w:color="auto"/>
      </w:divBdr>
    </w:div>
    <w:div w:id="316998877">
      <w:bodyDiv w:val="1"/>
      <w:marLeft w:val="0"/>
      <w:marRight w:val="0"/>
      <w:marTop w:val="0"/>
      <w:marBottom w:val="0"/>
      <w:divBdr>
        <w:top w:val="none" w:sz="0" w:space="0" w:color="auto"/>
        <w:left w:val="none" w:sz="0" w:space="0" w:color="auto"/>
        <w:bottom w:val="none" w:sz="0" w:space="0" w:color="auto"/>
        <w:right w:val="none" w:sz="0" w:space="0" w:color="auto"/>
      </w:divBdr>
    </w:div>
    <w:div w:id="379087364">
      <w:bodyDiv w:val="1"/>
      <w:marLeft w:val="0"/>
      <w:marRight w:val="0"/>
      <w:marTop w:val="0"/>
      <w:marBottom w:val="0"/>
      <w:divBdr>
        <w:top w:val="none" w:sz="0" w:space="0" w:color="auto"/>
        <w:left w:val="none" w:sz="0" w:space="0" w:color="auto"/>
        <w:bottom w:val="none" w:sz="0" w:space="0" w:color="auto"/>
        <w:right w:val="none" w:sz="0" w:space="0" w:color="auto"/>
      </w:divBdr>
      <w:divsChild>
        <w:div w:id="781534969">
          <w:marLeft w:val="0"/>
          <w:marRight w:val="0"/>
          <w:marTop w:val="0"/>
          <w:marBottom w:val="0"/>
          <w:divBdr>
            <w:top w:val="none" w:sz="0" w:space="0" w:color="auto"/>
            <w:left w:val="none" w:sz="0" w:space="0" w:color="auto"/>
            <w:bottom w:val="none" w:sz="0" w:space="0" w:color="auto"/>
            <w:right w:val="none" w:sz="0" w:space="0" w:color="auto"/>
          </w:divBdr>
        </w:div>
        <w:div w:id="1278442799">
          <w:marLeft w:val="0"/>
          <w:marRight w:val="0"/>
          <w:marTop w:val="0"/>
          <w:marBottom w:val="0"/>
          <w:divBdr>
            <w:top w:val="none" w:sz="0" w:space="0" w:color="auto"/>
            <w:left w:val="none" w:sz="0" w:space="0" w:color="auto"/>
            <w:bottom w:val="none" w:sz="0" w:space="0" w:color="auto"/>
            <w:right w:val="none" w:sz="0" w:space="0" w:color="auto"/>
          </w:divBdr>
        </w:div>
        <w:div w:id="538132129">
          <w:marLeft w:val="0"/>
          <w:marRight w:val="0"/>
          <w:marTop w:val="0"/>
          <w:marBottom w:val="0"/>
          <w:divBdr>
            <w:top w:val="none" w:sz="0" w:space="0" w:color="auto"/>
            <w:left w:val="none" w:sz="0" w:space="0" w:color="auto"/>
            <w:bottom w:val="none" w:sz="0" w:space="0" w:color="auto"/>
            <w:right w:val="none" w:sz="0" w:space="0" w:color="auto"/>
          </w:divBdr>
        </w:div>
        <w:div w:id="1243762194">
          <w:marLeft w:val="0"/>
          <w:marRight w:val="0"/>
          <w:marTop w:val="0"/>
          <w:marBottom w:val="0"/>
          <w:divBdr>
            <w:top w:val="none" w:sz="0" w:space="0" w:color="auto"/>
            <w:left w:val="none" w:sz="0" w:space="0" w:color="auto"/>
            <w:bottom w:val="none" w:sz="0" w:space="0" w:color="auto"/>
            <w:right w:val="none" w:sz="0" w:space="0" w:color="auto"/>
          </w:divBdr>
        </w:div>
        <w:div w:id="757094750">
          <w:marLeft w:val="0"/>
          <w:marRight w:val="0"/>
          <w:marTop w:val="0"/>
          <w:marBottom w:val="0"/>
          <w:divBdr>
            <w:top w:val="none" w:sz="0" w:space="0" w:color="auto"/>
            <w:left w:val="none" w:sz="0" w:space="0" w:color="auto"/>
            <w:bottom w:val="none" w:sz="0" w:space="0" w:color="auto"/>
            <w:right w:val="none" w:sz="0" w:space="0" w:color="auto"/>
          </w:divBdr>
        </w:div>
      </w:divsChild>
    </w:div>
    <w:div w:id="499857824">
      <w:bodyDiv w:val="1"/>
      <w:marLeft w:val="0"/>
      <w:marRight w:val="0"/>
      <w:marTop w:val="0"/>
      <w:marBottom w:val="0"/>
      <w:divBdr>
        <w:top w:val="none" w:sz="0" w:space="0" w:color="auto"/>
        <w:left w:val="none" w:sz="0" w:space="0" w:color="auto"/>
        <w:bottom w:val="none" w:sz="0" w:space="0" w:color="auto"/>
        <w:right w:val="none" w:sz="0" w:space="0" w:color="auto"/>
      </w:divBdr>
    </w:div>
    <w:div w:id="543371712">
      <w:bodyDiv w:val="1"/>
      <w:marLeft w:val="0"/>
      <w:marRight w:val="0"/>
      <w:marTop w:val="0"/>
      <w:marBottom w:val="0"/>
      <w:divBdr>
        <w:top w:val="none" w:sz="0" w:space="0" w:color="auto"/>
        <w:left w:val="none" w:sz="0" w:space="0" w:color="auto"/>
        <w:bottom w:val="none" w:sz="0" w:space="0" w:color="auto"/>
        <w:right w:val="none" w:sz="0" w:space="0" w:color="auto"/>
      </w:divBdr>
    </w:div>
    <w:div w:id="692152872">
      <w:bodyDiv w:val="1"/>
      <w:marLeft w:val="0"/>
      <w:marRight w:val="0"/>
      <w:marTop w:val="0"/>
      <w:marBottom w:val="0"/>
      <w:divBdr>
        <w:top w:val="none" w:sz="0" w:space="0" w:color="auto"/>
        <w:left w:val="none" w:sz="0" w:space="0" w:color="auto"/>
        <w:bottom w:val="none" w:sz="0" w:space="0" w:color="auto"/>
        <w:right w:val="none" w:sz="0" w:space="0" w:color="auto"/>
      </w:divBdr>
    </w:div>
    <w:div w:id="883635215">
      <w:bodyDiv w:val="1"/>
      <w:marLeft w:val="0"/>
      <w:marRight w:val="0"/>
      <w:marTop w:val="0"/>
      <w:marBottom w:val="0"/>
      <w:divBdr>
        <w:top w:val="none" w:sz="0" w:space="0" w:color="auto"/>
        <w:left w:val="none" w:sz="0" w:space="0" w:color="auto"/>
        <w:bottom w:val="none" w:sz="0" w:space="0" w:color="auto"/>
        <w:right w:val="none" w:sz="0" w:space="0" w:color="auto"/>
      </w:divBdr>
    </w:div>
    <w:div w:id="913785580">
      <w:bodyDiv w:val="1"/>
      <w:marLeft w:val="0"/>
      <w:marRight w:val="0"/>
      <w:marTop w:val="0"/>
      <w:marBottom w:val="0"/>
      <w:divBdr>
        <w:top w:val="none" w:sz="0" w:space="0" w:color="auto"/>
        <w:left w:val="none" w:sz="0" w:space="0" w:color="auto"/>
        <w:bottom w:val="none" w:sz="0" w:space="0" w:color="auto"/>
        <w:right w:val="none" w:sz="0" w:space="0" w:color="auto"/>
      </w:divBdr>
    </w:div>
    <w:div w:id="927811227">
      <w:bodyDiv w:val="1"/>
      <w:marLeft w:val="0"/>
      <w:marRight w:val="0"/>
      <w:marTop w:val="0"/>
      <w:marBottom w:val="0"/>
      <w:divBdr>
        <w:top w:val="none" w:sz="0" w:space="0" w:color="auto"/>
        <w:left w:val="none" w:sz="0" w:space="0" w:color="auto"/>
        <w:bottom w:val="none" w:sz="0" w:space="0" w:color="auto"/>
        <w:right w:val="none" w:sz="0" w:space="0" w:color="auto"/>
      </w:divBdr>
      <w:divsChild>
        <w:div w:id="1023484594">
          <w:marLeft w:val="0"/>
          <w:marRight w:val="0"/>
          <w:marTop w:val="0"/>
          <w:marBottom w:val="0"/>
          <w:divBdr>
            <w:top w:val="none" w:sz="0" w:space="0" w:color="auto"/>
            <w:left w:val="none" w:sz="0" w:space="0" w:color="auto"/>
            <w:bottom w:val="none" w:sz="0" w:space="0" w:color="auto"/>
            <w:right w:val="none" w:sz="0" w:space="0" w:color="auto"/>
          </w:divBdr>
        </w:div>
        <w:div w:id="490027211">
          <w:marLeft w:val="0"/>
          <w:marRight w:val="0"/>
          <w:marTop w:val="0"/>
          <w:marBottom w:val="0"/>
          <w:divBdr>
            <w:top w:val="none" w:sz="0" w:space="0" w:color="auto"/>
            <w:left w:val="none" w:sz="0" w:space="0" w:color="auto"/>
            <w:bottom w:val="none" w:sz="0" w:space="0" w:color="auto"/>
            <w:right w:val="none" w:sz="0" w:space="0" w:color="auto"/>
          </w:divBdr>
        </w:div>
        <w:div w:id="1390767883">
          <w:marLeft w:val="0"/>
          <w:marRight w:val="0"/>
          <w:marTop w:val="0"/>
          <w:marBottom w:val="0"/>
          <w:divBdr>
            <w:top w:val="none" w:sz="0" w:space="0" w:color="auto"/>
            <w:left w:val="none" w:sz="0" w:space="0" w:color="auto"/>
            <w:bottom w:val="none" w:sz="0" w:space="0" w:color="auto"/>
            <w:right w:val="none" w:sz="0" w:space="0" w:color="auto"/>
          </w:divBdr>
        </w:div>
        <w:div w:id="844713296">
          <w:marLeft w:val="0"/>
          <w:marRight w:val="0"/>
          <w:marTop w:val="0"/>
          <w:marBottom w:val="0"/>
          <w:divBdr>
            <w:top w:val="none" w:sz="0" w:space="0" w:color="auto"/>
            <w:left w:val="none" w:sz="0" w:space="0" w:color="auto"/>
            <w:bottom w:val="none" w:sz="0" w:space="0" w:color="auto"/>
            <w:right w:val="none" w:sz="0" w:space="0" w:color="auto"/>
          </w:divBdr>
        </w:div>
        <w:div w:id="413094174">
          <w:marLeft w:val="0"/>
          <w:marRight w:val="0"/>
          <w:marTop w:val="0"/>
          <w:marBottom w:val="0"/>
          <w:divBdr>
            <w:top w:val="none" w:sz="0" w:space="0" w:color="auto"/>
            <w:left w:val="none" w:sz="0" w:space="0" w:color="auto"/>
            <w:bottom w:val="none" w:sz="0" w:space="0" w:color="auto"/>
            <w:right w:val="none" w:sz="0" w:space="0" w:color="auto"/>
          </w:divBdr>
        </w:div>
        <w:div w:id="420027716">
          <w:marLeft w:val="0"/>
          <w:marRight w:val="0"/>
          <w:marTop w:val="0"/>
          <w:marBottom w:val="0"/>
          <w:divBdr>
            <w:top w:val="none" w:sz="0" w:space="0" w:color="auto"/>
            <w:left w:val="none" w:sz="0" w:space="0" w:color="auto"/>
            <w:bottom w:val="none" w:sz="0" w:space="0" w:color="auto"/>
            <w:right w:val="none" w:sz="0" w:space="0" w:color="auto"/>
          </w:divBdr>
        </w:div>
      </w:divsChild>
    </w:div>
    <w:div w:id="997539577">
      <w:bodyDiv w:val="1"/>
      <w:marLeft w:val="0"/>
      <w:marRight w:val="0"/>
      <w:marTop w:val="0"/>
      <w:marBottom w:val="0"/>
      <w:divBdr>
        <w:top w:val="none" w:sz="0" w:space="0" w:color="auto"/>
        <w:left w:val="none" w:sz="0" w:space="0" w:color="auto"/>
        <w:bottom w:val="none" w:sz="0" w:space="0" w:color="auto"/>
        <w:right w:val="none" w:sz="0" w:space="0" w:color="auto"/>
      </w:divBdr>
      <w:divsChild>
        <w:div w:id="343433574">
          <w:marLeft w:val="0"/>
          <w:marRight w:val="0"/>
          <w:marTop w:val="0"/>
          <w:marBottom w:val="0"/>
          <w:divBdr>
            <w:top w:val="none" w:sz="0" w:space="0" w:color="auto"/>
            <w:left w:val="none" w:sz="0" w:space="0" w:color="auto"/>
            <w:bottom w:val="none" w:sz="0" w:space="0" w:color="auto"/>
            <w:right w:val="none" w:sz="0" w:space="0" w:color="auto"/>
          </w:divBdr>
        </w:div>
        <w:div w:id="406850677">
          <w:marLeft w:val="0"/>
          <w:marRight w:val="0"/>
          <w:marTop w:val="0"/>
          <w:marBottom w:val="0"/>
          <w:divBdr>
            <w:top w:val="none" w:sz="0" w:space="0" w:color="auto"/>
            <w:left w:val="none" w:sz="0" w:space="0" w:color="auto"/>
            <w:bottom w:val="none" w:sz="0" w:space="0" w:color="auto"/>
            <w:right w:val="none" w:sz="0" w:space="0" w:color="auto"/>
          </w:divBdr>
        </w:div>
        <w:div w:id="1597858402">
          <w:marLeft w:val="0"/>
          <w:marRight w:val="0"/>
          <w:marTop w:val="0"/>
          <w:marBottom w:val="0"/>
          <w:divBdr>
            <w:top w:val="none" w:sz="0" w:space="0" w:color="auto"/>
            <w:left w:val="none" w:sz="0" w:space="0" w:color="auto"/>
            <w:bottom w:val="none" w:sz="0" w:space="0" w:color="auto"/>
            <w:right w:val="none" w:sz="0" w:space="0" w:color="auto"/>
          </w:divBdr>
        </w:div>
        <w:div w:id="1897546353">
          <w:marLeft w:val="0"/>
          <w:marRight w:val="0"/>
          <w:marTop w:val="0"/>
          <w:marBottom w:val="0"/>
          <w:divBdr>
            <w:top w:val="none" w:sz="0" w:space="0" w:color="auto"/>
            <w:left w:val="none" w:sz="0" w:space="0" w:color="auto"/>
            <w:bottom w:val="none" w:sz="0" w:space="0" w:color="auto"/>
            <w:right w:val="none" w:sz="0" w:space="0" w:color="auto"/>
          </w:divBdr>
        </w:div>
        <w:div w:id="219246914">
          <w:marLeft w:val="0"/>
          <w:marRight w:val="0"/>
          <w:marTop w:val="0"/>
          <w:marBottom w:val="0"/>
          <w:divBdr>
            <w:top w:val="none" w:sz="0" w:space="0" w:color="auto"/>
            <w:left w:val="none" w:sz="0" w:space="0" w:color="auto"/>
            <w:bottom w:val="none" w:sz="0" w:space="0" w:color="auto"/>
            <w:right w:val="none" w:sz="0" w:space="0" w:color="auto"/>
          </w:divBdr>
        </w:div>
        <w:div w:id="322323176">
          <w:marLeft w:val="0"/>
          <w:marRight w:val="0"/>
          <w:marTop w:val="0"/>
          <w:marBottom w:val="0"/>
          <w:divBdr>
            <w:top w:val="none" w:sz="0" w:space="0" w:color="auto"/>
            <w:left w:val="none" w:sz="0" w:space="0" w:color="auto"/>
            <w:bottom w:val="none" w:sz="0" w:space="0" w:color="auto"/>
            <w:right w:val="none" w:sz="0" w:space="0" w:color="auto"/>
          </w:divBdr>
        </w:div>
        <w:div w:id="1435903111">
          <w:marLeft w:val="0"/>
          <w:marRight w:val="0"/>
          <w:marTop w:val="0"/>
          <w:marBottom w:val="0"/>
          <w:divBdr>
            <w:top w:val="none" w:sz="0" w:space="0" w:color="auto"/>
            <w:left w:val="none" w:sz="0" w:space="0" w:color="auto"/>
            <w:bottom w:val="none" w:sz="0" w:space="0" w:color="auto"/>
            <w:right w:val="none" w:sz="0" w:space="0" w:color="auto"/>
          </w:divBdr>
        </w:div>
        <w:div w:id="1875461197">
          <w:marLeft w:val="0"/>
          <w:marRight w:val="0"/>
          <w:marTop w:val="0"/>
          <w:marBottom w:val="0"/>
          <w:divBdr>
            <w:top w:val="none" w:sz="0" w:space="0" w:color="auto"/>
            <w:left w:val="none" w:sz="0" w:space="0" w:color="auto"/>
            <w:bottom w:val="none" w:sz="0" w:space="0" w:color="auto"/>
            <w:right w:val="none" w:sz="0" w:space="0" w:color="auto"/>
          </w:divBdr>
        </w:div>
        <w:div w:id="1801027088">
          <w:marLeft w:val="0"/>
          <w:marRight w:val="0"/>
          <w:marTop w:val="0"/>
          <w:marBottom w:val="0"/>
          <w:divBdr>
            <w:top w:val="none" w:sz="0" w:space="0" w:color="auto"/>
            <w:left w:val="none" w:sz="0" w:space="0" w:color="auto"/>
            <w:bottom w:val="none" w:sz="0" w:space="0" w:color="auto"/>
            <w:right w:val="none" w:sz="0" w:space="0" w:color="auto"/>
          </w:divBdr>
        </w:div>
        <w:div w:id="1615939299">
          <w:marLeft w:val="0"/>
          <w:marRight w:val="0"/>
          <w:marTop w:val="0"/>
          <w:marBottom w:val="0"/>
          <w:divBdr>
            <w:top w:val="none" w:sz="0" w:space="0" w:color="auto"/>
            <w:left w:val="none" w:sz="0" w:space="0" w:color="auto"/>
            <w:bottom w:val="none" w:sz="0" w:space="0" w:color="auto"/>
            <w:right w:val="none" w:sz="0" w:space="0" w:color="auto"/>
          </w:divBdr>
        </w:div>
        <w:div w:id="39867005">
          <w:marLeft w:val="0"/>
          <w:marRight w:val="0"/>
          <w:marTop w:val="0"/>
          <w:marBottom w:val="0"/>
          <w:divBdr>
            <w:top w:val="none" w:sz="0" w:space="0" w:color="auto"/>
            <w:left w:val="none" w:sz="0" w:space="0" w:color="auto"/>
            <w:bottom w:val="none" w:sz="0" w:space="0" w:color="auto"/>
            <w:right w:val="none" w:sz="0" w:space="0" w:color="auto"/>
          </w:divBdr>
        </w:div>
        <w:div w:id="918751380">
          <w:marLeft w:val="0"/>
          <w:marRight w:val="0"/>
          <w:marTop w:val="0"/>
          <w:marBottom w:val="0"/>
          <w:divBdr>
            <w:top w:val="none" w:sz="0" w:space="0" w:color="auto"/>
            <w:left w:val="none" w:sz="0" w:space="0" w:color="auto"/>
            <w:bottom w:val="none" w:sz="0" w:space="0" w:color="auto"/>
            <w:right w:val="none" w:sz="0" w:space="0" w:color="auto"/>
          </w:divBdr>
        </w:div>
        <w:div w:id="400560675">
          <w:marLeft w:val="0"/>
          <w:marRight w:val="0"/>
          <w:marTop w:val="0"/>
          <w:marBottom w:val="0"/>
          <w:divBdr>
            <w:top w:val="none" w:sz="0" w:space="0" w:color="auto"/>
            <w:left w:val="none" w:sz="0" w:space="0" w:color="auto"/>
            <w:bottom w:val="none" w:sz="0" w:space="0" w:color="auto"/>
            <w:right w:val="none" w:sz="0" w:space="0" w:color="auto"/>
          </w:divBdr>
        </w:div>
        <w:div w:id="1584335769">
          <w:marLeft w:val="0"/>
          <w:marRight w:val="0"/>
          <w:marTop w:val="0"/>
          <w:marBottom w:val="0"/>
          <w:divBdr>
            <w:top w:val="none" w:sz="0" w:space="0" w:color="auto"/>
            <w:left w:val="none" w:sz="0" w:space="0" w:color="auto"/>
            <w:bottom w:val="none" w:sz="0" w:space="0" w:color="auto"/>
            <w:right w:val="none" w:sz="0" w:space="0" w:color="auto"/>
          </w:divBdr>
        </w:div>
        <w:div w:id="2138326984">
          <w:marLeft w:val="0"/>
          <w:marRight w:val="0"/>
          <w:marTop w:val="0"/>
          <w:marBottom w:val="0"/>
          <w:divBdr>
            <w:top w:val="none" w:sz="0" w:space="0" w:color="auto"/>
            <w:left w:val="none" w:sz="0" w:space="0" w:color="auto"/>
            <w:bottom w:val="none" w:sz="0" w:space="0" w:color="auto"/>
            <w:right w:val="none" w:sz="0" w:space="0" w:color="auto"/>
          </w:divBdr>
        </w:div>
        <w:div w:id="1470397735">
          <w:marLeft w:val="0"/>
          <w:marRight w:val="0"/>
          <w:marTop w:val="0"/>
          <w:marBottom w:val="0"/>
          <w:divBdr>
            <w:top w:val="none" w:sz="0" w:space="0" w:color="auto"/>
            <w:left w:val="none" w:sz="0" w:space="0" w:color="auto"/>
            <w:bottom w:val="none" w:sz="0" w:space="0" w:color="auto"/>
            <w:right w:val="none" w:sz="0" w:space="0" w:color="auto"/>
          </w:divBdr>
        </w:div>
        <w:div w:id="1624538993">
          <w:marLeft w:val="0"/>
          <w:marRight w:val="0"/>
          <w:marTop w:val="0"/>
          <w:marBottom w:val="0"/>
          <w:divBdr>
            <w:top w:val="none" w:sz="0" w:space="0" w:color="auto"/>
            <w:left w:val="none" w:sz="0" w:space="0" w:color="auto"/>
            <w:bottom w:val="none" w:sz="0" w:space="0" w:color="auto"/>
            <w:right w:val="none" w:sz="0" w:space="0" w:color="auto"/>
          </w:divBdr>
        </w:div>
        <w:div w:id="973757432">
          <w:marLeft w:val="0"/>
          <w:marRight w:val="0"/>
          <w:marTop w:val="0"/>
          <w:marBottom w:val="0"/>
          <w:divBdr>
            <w:top w:val="none" w:sz="0" w:space="0" w:color="auto"/>
            <w:left w:val="none" w:sz="0" w:space="0" w:color="auto"/>
            <w:bottom w:val="none" w:sz="0" w:space="0" w:color="auto"/>
            <w:right w:val="none" w:sz="0" w:space="0" w:color="auto"/>
          </w:divBdr>
        </w:div>
        <w:div w:id="1645890766">
          <w:marLeft w:val="0"/>
          <w:marRight w:val="0"/>
          <w:marTop w:val="0"/>
          <w:marBottom w:val="0"/>
          <w:divBdr>
            <w:top w:val="none" w:sz="0" w:space="0" w:color="auto"/>
            <w:left w:val="none" w:sz="0" w:space="0" w:color="auto"/>
            <w:bottom w:val="none" w:sz="0" w:space="0" w:color="auto"/>
            <w:right w:val="none" w:sz="0" w:space="0" w:color="auto"/>
          </w:divBdr>
        </w:div>
        <w:div w:id="684555966">
          <w:marLeft w:val="0"/>
          <w:marRight w:val="0"/>
          <w:marTop w:val="0"/>
          <w:marBottom w:val="0"/>
          <w:divBdr>
            <w:top w:val="none" w:sz="0" w:space="0" w:color="auto"/>
            <w:left w:val="none" w:sz="0" w:space="0" w:color="auto"/>
            <w:bottom w:val="none" w:sz="0" w:space="0" w:color="auto"/>
            <w:right w:val="none" w:sz="0" w:space="0" w:color="auto"/>
          </w:divBdr>
        </w:div>
        <w:div w:id="1919165857">
          <w:marLeft w:val="0"/>
          <w:marRight w:val="0"/>
          <w:marTop w:val="0"/>
          <w:marBottom w:val="0"/>
          <w:divBdr>
            <w:top w:val="none" w:sz="0" w:space="0" w:color="auto"/>
            <w:left w:val="none" w:sz="0" w:space="0" w:color="auto"/>
            <w:bottom w:val="none" w:sz="0" w:space="0" w:color="auto"/>
            <w:right w:val="none" w:sz="0" w:space="0" w:color="auto"/>
          </w:divBdr>
        </w:div>
        <w:div w:id="931352555">
          <w:marLeft w:val="0"/>
          <w:marRight w:val="0"/>
          <w:marTop w:val="0"/>
          <w:marBottom w:val="0"/>
          <w:divBdr>
            <w:top w:val="none" w:sz="0" w:space="0" w:color="auto"/>
            <w:left w:val="none" w:sz="0" w:space="0" w:color="auto"/>
            <w:bottom w:val="none" w:sz="0" w:space="0" w:color="auto"/>
            <w:right w:val="none" w:sz="0" w:space="0" w:color="auto"/>
          </w:divBdr>
        </w:div>
        <w:div w:id="380401792">
          <w:marLeft w:val="0"/>
          <w:marRight w:val="0"/>
          <w:marTop w:val="0"/>
          <w:marBottom w:val="0"/>
          <w:divBdr>
            <w:top w:val="none" w:sz="0" w:space="0" w:color="auto"/>
            <w:left w:val="none" w:sz="0" w:space="0" w:color="auto"/>
            <w:bottom w:val="none" w:sz="0" w:space="0" w:color="auto"/>
            <w:right w:val="none" w:sz="0" w:space="0" w:color="auto"/>
          </w:divBdr>
        </w:div>
        <w:div w:id="1954706864">
          <w:marLeft w:val="0"/>
          <w:marRight w:val="0"/>
          <w:marTop w:val="0"/>
          <w:marBottom w:val="0"/>
          <w:divBdr>
            <w:top w:val="none" w:sz="0" w:space="0" w:color="auto"/>
            <w:left w:val="none" w:sz="0" w:space="0" w:color="auto"/>
            <w:bottom w:val="none" w:sz="0" w:space="0" w:color="auto"/>
            <w:right w:val="none" w:sz="0" w:space="0" w:color="auto"/>
          </w:divBdr>
        </w:div>
        <w:div w:id="212618954">
          <w:marLeft w:val="0"/>
          <w:marRight w:val="0"/>
          <w:marTop w:val="0"/>
          <w:marBottom w:val="0"/>
          <w:divBdr>
            <w:top w:val="none" w:sz="0" w:space="0" w:color="auto"/>
            <w:left w:val="none" w:sz="0" w:space="0" w:color="auto"/>
            <w:bottom w:val="none" w:sz="0" w:space="0" w:color="auto"/>
            <w:right w:val="none" w:sz="0" w:space="0" w:color="auto"/>
          </w:divBdr>
        </w:div>
        <w:div w:id="823670214">
          <w:marLeft w:val="0"/>
          <w:marRight w:val="0"/>
          <w:marTop w:val="0"/>
          <w:marBottom w:val="0"/>
          <w:divBdr>
            <w:top w:val="none" w:sz="0" w:space="0" w:color="auto"/>
            <w:left w:val="none" w:sz="0" w:space="0" w:color="auto"/>
            <w:bottom w:val="none" w:sz="0" w:space="0" w:color="auto"/>
            <w:right w:val="none" w:sz="0" w:space="0" w:color="auto"/>
          </w:divBdr>
        </w:div>
        <w:div w:id="1984503411">
          <w:marLeft w:val="0"/>
          <w:marRight w:val="0"/>
          <w:marTop w:val="0"/>
          <w:marBottom w:val="0"/>
          <w:divBdr>
            <w:top w:val="none" w:sz="0" w:space="0" w:color="auto"/>
            <w:left w:val="none" w:sz="0" w:space="0" w:color="auto"/>
            <w:bottom w:val="none" w:sz="0" w:space="0" w:color="auto"/>
            <w:right w:val="none" w:sz="0" w:space="0" w:color="auto"/>
          </w:divBdr>
        </w:div>
        <w:div w:id="774405774">
          <w:marLeft w:val="0"/>
          <w:marRight w:val="0"/>
          <w:marTop w:val="0"/>
          <w:marBottom w:val="0"/>
          <w:divBdr>
            <w:top w:val="none" w:sz="0" w:space="0" w:color="auto"/>
            <w:left w:val="none" w:sz="0" w:space="0" w:color="auto"/>
            <w:bottom w:val="none" w:sz="0" w:space="0" w:color="auto"/>
            <w:right w:val="none" w:sz="0" w:space="0" w:color="auto"/>
          </w:divBdr>
        </w:div>
        <w:div w:id="1060060685">
          <w:marLeft w:val="0"/>
          <w:marRight w:val="0"/>
          <w:marTop w:val="0"/>
          <w:marBottom w:val="0"/>
          <w:divBdr>
            <w:top w:val="none" w:sz="0" w:space="0" w:color="auto"/>
            <w:left w:val="none" w:sz="0" w:space="0" w:color="auto"/>
            <w:bottom w:val="none" w:sz="0" w:space="0" w:color="auto"/>
            <w:right w:val="none" w:sz="0" w:space="0" w:color="auto"/>
          </w:divBdr>
        </w:div>
        <w:div w:id="194663220">
          <w:marLeft w:val="0"/>
          <w:marRight w:val="0"/>
          <w:marTop w:val="0"/>
          <w:marBottom w:val="0"/>
          <w:divBdr>
            <w:top w:val="none" w:sz="0" w:space="0" w:color="auto"/>
            <w:left w:val="none" w:sz="0" w:space="0" w:color="auto"/>
            <w:bottom w:val="none" w:sz="0" w:space="0" w:color="auto"/>
            <w:right w:val="none" w:sz="0" w:space="0" w:color="auto"/>
          </w:divBdr>
        </w:div>
        <w:div w:id="118040210">
          <w:marLeft w:val="0"/>
          <w:marRight w:val="0"/>
          <w:marTop w:val="0"/>
          <w:marBottom w:val="0"/>
          <w:divBdr>
            <w:top w:val="none" w:sz="0" w:space="0" w:color="auto"/>
            <w:left w:val="none" w:sz="0" w:space="0" w:color="auto"/>
            <w:bottom w:val="none" w:sz="0" w:space="0" w:color="auto"/>
            <w:right w:val="none" w:sz="0" w:space="0" w:color="auto"/>
          </w:divBdr>
        </w:div>
        <w:div w:id="874195350">
          <w:marLeft w:val="0"/>
          <w:marRight w:val="0"/>
          <w:marTop w:val="0"/>
          <w:marBottom w:val="0"/>
          <w:divBdr>
            <w:top w:val="none" w:sz="0" w:space="0" w:color="auto"/>
            <w:left w:val="none" w:sz="0" w:space="0" w:color="auto"/>
            <w:bottom w:val="none" w:sz="0" w:space="0" w:color="auto"/>
            <w:right w:val="none" w:sz="0" w:space="0" w:color="auto"/>
          </w:divBdr>
        </w:div>
        <w:div w:id="1899584785">
          <w:marLeft w:val="0"/>
          <w:marRight w:val="0"/>
          <w:marTop w:val="0"/>
          <w:marBottom w:val="0"/>
          <w:divBdr>
            <w:top w:val="none" w:sz="0" w:space="0" w:color="auto"/>
            <w:left w:val="none" w:sz="0" w:space="0" w:color="auto"/>
            <w:bottom w:val="none" w:sz="0" w:space="0" w:color="auto"/>
            <w:right w:val="none" w:sz="0" w:space="0" w:color="auto"/>
          </w:divBdr>
        </w:div>
        <w:div w:id="2081783675">
          <w:marLeft w:val="0"/>
          <w:marRight w:val="0"/>
          <w:marTop w:val="0"/>
          <w:marBottom w:val="0"/>
          <w:divBdr>
            <w:top w:val="none" w:sz="0" w:space="0" w:color="auto"/>
            <w:left w:val="none" w:sz="0" w:space="0" w:color="auto"/>
            <w:bottom w:val="none" w:sz="0" w:space="0" w:color="auto"/>
            <w:right w:val="none" w:sz="0" w:space="0" w:color="auto"/>
          </w:divBdr>
        </w:div>
        <w:div w:id="1349911202">
          <w:marLeft w:val="0"/>
          <w:marRight w:val="0"/>
          <w:marTop w:val="0"/>
          <w:marBottom w:val="0"/>
          <w:divBdr>
            <w:top w:val="none" w:sz="0" w:space="0" w:color="auto"/>
            <w:left w:val="none" w:sz="0" w:space="0" w:color="auto"/>
            <w:bottom w:val="none" w:sz="0" w:space="0" w:color="auto"/>
            <w:right w:val="none" w:sz="0" w:space="0" w:color="auto"/>
          </w:divBdr>
        </w:div>
        <w:div w:id="196700168">
          <w:marLeft w:val="0"/>
          <w:marRight w:val="0"/>
          <w:marTop w:val="0"/>
          <w:marBottom w:val="0"/>
          <w:divBdr>
            <w:top w:val="none" w:sz="0" w:space="0" w:color="auto"/>
            <w:left w:val="none" w:sz="0" w:space="0" w:color="auto"/>
            <w:bottom w:val="none" w:sz="0" w:space="0" w:color="auto"/>
            <w:right w:val="none" w:sz="0" w:space="0" w:color="auto"/>
          </w:divBdr>
        </w:div>
        <w:div w:id="771125075">
          <w:marLeft w:val="0"/>
          <w:marRight w:val="0"/>
          <w:marTop w:val="0"/>
          <w:marBottom w:val="0"/>
          <w:divBdr>
            <w:top w:val="none" w:sz="0" w:space="0" w:color="auto"/>
            <w:left w:val="none" w:sz="0" w:space="0" w:color="auto"/>
            <w:bottom w:val="none" w:sz="0" w:space="0" w:color="auto"/>
            <w:right w:val="none" w:sz="0" w:space="0" w:color="auto"/>
          </w:divBdr>
        </w:div>
        <w:div w:id="1526821730">
          <w:marLeft w:val="0"/>
          <w:marRight w:val="0"/>
          <w:marTop w:val="0"/>
          <w:marBottom w:val="0"/>
          <w:divBdr>
            <w:top w:val="none" w:sz="0" w:space="0" w:color="auto"/>
            <w:left w:val="none" w:sz="0" w:space="0" w:color="auto"/>
            <w:bottom w:val="none" w:sz="0" w:space="0" w:color="auto"/>
            <w:right w:val="none" w:sz="0" w:space="0" w:color="auto"/>
          </w:divBdr>
        </w:div>
        <w:div w:id="379860815">
          <w:marLeft w:val="0"/>
          <w:marRight w:val="0"/>
          <w:marTop w:val="0"/>
          <w:marBottom w:val="0"/>
          <w:divBdr>
            <w:top w:val="none" w:sz="0" w:space="0" w:color="auto"/>
            <w:left w:val="none" w:sz="0" w:space="0" w:color="auto"/>
            <w:bottom w:val="none" w:sz="0" w:space="0" w:color="auto"/>
            <w:right w:val="none" w:sz="0" w:space="0" w:color="auto"/>
          </w:divBdr>
        </w:div>
        <w:div w:id="1606572495">
          <w:marLeft w:val="0"/>
          <w:marRight w:val="0"/>
          <w:marTop w:val="0"/>
          <w:marBottom w:val="0"/>
          <w:divBdr>
            <w:top w:val="none" w:sz="0" w:space="0" w:color="auto"/>
            <w:left w:val="none" w:sz="0" w:space="0" w:color="auto"/>
            <w:bottom w:val="none" w:sz="0" w:space="0" w:color="auto"/>
            <w:right w:val="none" w:sz="0" w:space="0" w:color="auto"/>
          </w:divBdr>
        </w:div>
        <w:div w:id="1832597451">
          <w:marLeft w:val="0"/>
          <w:marRight w:val="0"/>
          <w:marTop w:val="0"/>
          <w:marBottom w:val="0"/>
          <w:divBdr>
            <w:top w:val="none" w:sz="0" w:space="0" w:color="auto"/>
            <w:left w:val="none" w:sz="0" w:space="0" w:color="auto"/>
            <w:bottom w:val="none" w:sz="0" w:space="0" w:color="auto"/>
            <w:right w:val="none" w:sz="0" w:space="0" w:color="auto"/>
          </w:divBdr>
        </w:div>
        <w:div w:id="167062382">
          <w:marLeft w:val="0"/>
          <w:marRight w:val="0"/>
          <w:marTop w:val="0"/>
          <w:marBottom w:val="0"/>
          <w:divBdr>
            <w:top w:val="none" w:sz="0" w:space="0" w:color="auto"/>
            <w:left w:val="none" w:sz="0" w:space="0" w:color="auto"/>
            <w:bottom w:val="none" w:sz="0" w:space="0" w:color="auto"/>
            <w:right w:val="none" w:sz="0" w:space="0" w:color="auto"/>
          </w:divBdr>
        </w:div>
        <w:div w:id="804465234">
          <w:marLeft w:val="0"/>
          <w:marRight w:val="0"/>
          <w:marTop w:val="0"/>
          <w:marBottom w:val="0"/>
          <w:divBdr>
            <w:top w:val="none" w:sz="0" w:space="0" w:color="auto"/>
            <w:left w:val="none" w:sz="0" w:space="0" w:color="auto"/>
            <w:bottom w:val="none" w:sz="0" w:space="0" w:color="auto"/>
            <w:right w:val="none" w:sz="0" w:space="0" w:color="auto"/>
          </w:divBdr>
        </w:div>
        <w:div w:id="682588227">
          <w:marLeft w:val="0"/>
          <w:marRight w:val="0"/>
          <w:marTop w:val="0"/>
          <w:marBottom w:val="0"/>
          <w:divBdr>
            <w:top w:val="none" w:sz="0" w:space="0" w:color="auto"/>
            <w:left w:val="none" w:sz="0" w:space="0" w:color="auto"/>
            <w:bottom w:val="none" w:sz="0" w:space="0" w:color="auto"/>
            <w:right w:val="none" w:sz="0" w:space="0" w:color="auto"/>
          </w:divBdr>
        </w:div>
      </w:divsChild>
    </w:div>
    <w:div w:id="997996854">
      <w:bodyDiv w:val="1"/>
      <w:marLeft w:val="0"/>
      <w:marRight w:val="0"/>
      <w:marTop w:val="0"/>
      <w:marBottom w:val="0"/>
      <w:divBdr>
        <w:top w:val="none" w:sz="0" w:space="0" w:color="auto"/>
        <w:left w:val="none" w:sz="0" w:space="0" w:color="auto"/>
        <w:bottom w:val="none" w:sz="0" w:space="0" w:color="auto"/>
        <w:right w:val="none" w:sz="0" w:space="0" w:color="auto"/>
      </w:divBdr>
    </w:div>
    <w:div w:id="1029599076">
      <w:bodyDiv w:val="1"/>
      <w:marLeft w:val="0"/>
      <w:marRight w:val="0"/>
      <w:marTop w:val="0"/>
      <w:marBottom w:val="0"/>
      <w:divBdr>
        <w:top w:val="none" w:sz="0" w:space="0" w:color="auto"/>
        <w:left w:val="none" w:sz="0" w:space="0" w:color="auto"/>
        <w:bottom w:val="none" w:sz="0" w:space="0" w:color="auto"/>
        <w:right w:val="none" w:sz="0" w:space="0" w:color="auto"/>
      </w:divBdr>
    </w:div>
    <w:div w:id="1127237192">
      <w:bodyDiv w:val="1"/>
      <w:marLeft w:val="0"/>
      <w:marRight w:val="0"/>
      <w:marTop w:val="0"/>
      <w:marBottom w:val="0"/>
      <w:divBdr>
        <w:top w:val="none" w:sz="0" w:space="0" w:color="auto"/>
        <w:left w:val="none" w:sz="0" w:space="0" w:color="auto"/>
        <w:bottom w:val="none" w:sz="0" w:space="0" w:color="auto"/>
        <w:right w:val="none" w:sz="0" w:space="0" w:color="auto"/>
      </w:divBdr>
    </w:div>
    <w:div w:id="1244222618">
      <w:bodyDiv w:val="1"/>
      <w:marLeft w:val="0"/>
      <w:marRight w:val="0"/>
      <w:marTop w:val="0"/>
      <w:marBottom w:val="0"/>
      <w:divBdr>
        <w:top w:val="none" w:sz="0" w:space="0" w:color="auto"/>
        <w:left w:val="none" w:sz="0" w:space="0" w:color="auto"/>
        <w:bottom w:val="none" w:sz="0" w:space="0" w:color="auto"/>
        <w:right w:val="none" w:sz="0" w:space="0" w:color="auto"/>
      </w:divBdr>
    </w:div>
    <w:div w:id="1388529166">
      <w:bodyDiv w:val="1"/>
      <w:marLeft w:val="0"/>
      <w:marRight w:val="0"/>
      <w:marTop w:val="0"/>
      <w:marBottom w:val="0"/>
      <w:divBdr>
        <w:top w:val="none" w:sz="0" w:space="0" w:color="auto"/>
        <w:left w:val="none" w:sz="0" w:space="0" w:color="auto"/>
        <w:bottom w:val="none" w:sz="0" w:space="0" w:color="auto"/>
        <w:right w:val="none" w:sz="0" w:space="0" w:color="auto"/>
      </w:divBdr>
    </w:div>
    <w:div w:id="1434547021">
      <w:bodyDiv w:val="1"/>
      <w:marLeft w:val="0"/>
      <w:marRight w:val="0"/>
      <w:marTop w:val="0"/>
      <w:marBottom w:val="0"/>
      <w:divBdr>
        <w:top w:val="none" w:sz="0" w:space="0" w:color="auto"/>
        <w:left w:val="none" w:sz="0" w:space="0" w:color="auto"/>
        <w:bottom w:val="none" w:sz="0" w:space="0" w:color="auto"/>
        <w:right w:val="none" w:sz="0" w:space="0" w:color="auto"/>
      </w:divBdr>
    </w:div>
    <w:div w:id="1453279138">
      <w:bodyDiv w:val="1"/>
      <w:marLeft w:val="0"/>
      <w:marRight w:val="0"/>
      <w:marTop w:val="0"/>
      <w:marBottom w:val="0"/>
      <w:divBdr>
        <w:top w:val="none" w:sz="0" w:space="0" w:color="auto"/>
        <w:left w:val="none" w:sz="0" w:space="0" w:color="auto"/>
        <w:bottom w:val="none" w:sz="0" w:space="0" w:color="auto"/>
        <w:right w:val="none" w:sz="0" w:space="0" w:color="auto"/>
      </w:divBdr>
    </w:div>
    <w:div w:id="1471898658">
      <w:bodyDiv w:val="1"/>
      <w:marLeft w:val="0"/>
      <w:marRight w:val="0"/>
      <w:marTop w:val="0"/>
      <w:marBottom w:val="0"/>
      <w:divBdr>
        <w:top w:val="none" w:sz="0" w:space="0" w:color="auto"/>
        <w:left w:val="none" w:sz="0" w:space="0" w:color="auto"/>
        <w:bottom w:val="none" w:sz="0" w:space="0" w:color="auto"/>
        <w:right w:val="none" w:sz="0" w:space="0" w:color="auto"/>
      </w:divBdr>
      <w:divsChild>
        <w:div w:id="1516001252">
          <w:marLeft w:val="0"/>
          <w:marRight w:val="0"/>
          <w:marTop w:val="0"/>
          <w:marBottom w:val="0"/>
          <w:divBdr>
            <w:top w:val="none" w:sz="0" w:space="0" w:color="auto"/>
            <w:left w:val="none" w:sz="0" w:space="0" w:color="auto"/>
            <w:bottom w:val="none" w:sz="0" w:space="0" w:color="auto"/>
            <w:right w:val="none" w:sz="0" w:space="0" w:color="auto"/>
          </w:divBdr>
        </w:div>
        <w:div w:id="1872986089">
          <w:marLeft w:val="0"/>
          <w:marRight w:val="0"/>
          <w:marTop w:val="0"/>
          <w:marBottom w:val="0"/>
          <w:divBdr>
            <w:top w:val="none" w:sz="0" w:space="0" w:color="auto"/>
            <w:left w:val="none" w:sz="0" w:space="0" w:color="auto"/>
            <w:bottom w:val="none" w:sz="0" w:space="0" w:color="auto"/>
            <w:right w:val="none" w:sz="0" w:space="0" w:color="auto"/>
          </w:divBdr>
        </w:div>
        <w:div w:id="701325039">
          <w:marLeft w:val="0"/>
          <w:marRight w:val="0"/>
          <w:marTop w:val="0"/>
          <w:marBottom w:val="0"/>
          <w:divBdr>
            <w:top w:val="none" w:sz="0" w:space="0" w:color="auto"/>
            <w:left w:val="none" w:sz="0" w:space="0" w:color="auto"/>
            <w:bottom w:val="none" w:sz="0" w:space="0" w:color="auto"/>
            <w:right w:val="none" w:sz="0" w:space="0" w:color="auto"/>
          </w:divBdr>
        </w:div>
        <w:div w:id="253755643">
          <w:marLeft w:val="0"/>
          <w:marRight w:val="0"/>
          <w:marTop w:val="0"/>
          <w:marBottom w:val="0"/>
          <w:divBdr>
            <w:top w:val="none" w:sz="0" w:space="0" w:color="auto"/>
            <w:left w:val="none" w:sz="0" w:space="0" w:color="auto"/>
            <w:bottom w:val="none" w:sz="0" w:space="0" w:color="auto"/>
            <w:right w:val="none" w:sz="0" w:space="0" w:color="auto"/>
          </w:divBdr>
        </w:div>
        <w:div w:id="666833193">
          <w:marLeft w:val="0"/>
          <w:marRight w:val="0"/>
          <w:marTop w:val="0"/>
          <w:marBottom w:val="0"/>
          <w:divBdr>
            <w:top w:val="none" w:sz="0" w:space="0" w:color="auto"/>
            <w:left w:val="none" w:sz="0" w:space="0" w:color="auto"/>
            <w:bottom w:val="none" w:sz="0" w:space="0" w:color="auto"/>
            <w:right w:val="none" w:sz="0" w:space="0" w:color="auto"/>
          </w:divBdr>
        </w:div>
      </w:divsChild>
    </w:div>
    <w:div w:id="1517771577">
      <w:bodyDiv w:val="1"/>
      <w:marLeft w:val="0"/>
      <w:marRight w:val="0"/>
      <w:marTop w:val="0"/>
      <w:marBottom w:val="0"/>
      <w:divBdr>
        <w:top w:val="none" w:sz="0" w:space="0" w:color="auto"/>
        <w:left w:val="none" w:sz="0" w:space="0" w:color="auto"/>
        <w:bottom w:val="none" w:sz="0" w:space="0" w:color="auto"/>
        <w:right w:val="none" w:sz="0" w:space="0" w:color="auto"/>
      </w:divBdr>
    </w:div>
    <w:div w:id="1541942358">
      <w:bodyDiv w:val="1"/>
      <w:marLeft w:val="0"/>
      <w:marRight w:val="0"/>
      <w:marTop w:val="0"/>
      <w:marBottom w:val="0"/>
      <w:divBdr>
        <w:top w:val="none" w:sz="0" w:space="0" w:color="auto"/>
        <w:left w:val="none" w:sz="0" w:space="0" w:color="auto"/>
        <w:bottom w:val="none" w:sz="0" w:space="0" w:color="auto"/>
        <w:right w:val="none" w:sz="0" w:space="0" w:color="auto"/>
      </w:divBdr>
      <w:divsChild>
        <w:div w:id="2117283105">
          <w:marLeft w:val="0"/>
          <w:marRight w:val="0"/>
          <w:marTop w:val="0"/>
          <w:marBottom w:val="0"/>
          <w:divBdr>
            <w:top w:val="none" w:sz="0" w:space="0" w:color="auto"/>
            <w:left w:val="none" w:sz="0" w:space="0" w:color="auto"/>
            <w:bottom w:val="none" w:sz="0" w:space="0" w:color="auto"/>
            <w:right w:val="none" w:sz="0" w:space="0" w:color="auto"/>
          </w:divBdr>
          <w:divsChild>
            <w:div w:id="1646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061">
      <w:bodyDiv w:val="1"/>
      <w:marLeft w:val="0"/>
      <w:marRight w:val="0"/>
      <w:marTop w:val="0"/>
      <w:marBottom w:val="0"/>
      <w:divBdr>
        <w:top w:val="none" w:sz="0" w:space="0" w:color="auto"/>
        <w:left w:val="none" w:sz="0" w:space="0" w:color="auto"/>
        <w:bottom w:val="none" w:sz="0" w:space="0" w:color="auto"/>
        <w:right w:val="none" w:sz="0" w:space="0" w:color="auto"/>
      </w:divBdr>
    </w:div>
    <w:div w:id="1666858174">
      <w:bodyDiv w:val="1"/>
      <w:marLeft w:val="0"/>
      <w:marRight w:val="0"/>
      <w:marTop w:val="0"/>
      <w:marBottom w:val="0"/>
      <w:divBdr>
        <w:top w:val="none" w:sz="0" w:space="0" w:color="auto"/>
        <w:left w:val="none" w:sz="0" w:space="0" w:color="auto"/>
        <w:bottom w:val="none" w:sz="0" w:space="0" w:color="auto"/>
        <w:right w:val="none" w:sz="0" w:space="0" w:color="auto"/>
      </w:divBdr>
    </w:div>
    <w:div w:id="1679694482">
      <w:bodyDiv w:val="1"/>
      <w:marLeft w:val="0"/>
      <w:marRight w:val="0"/>
      <w:marTop w:val="0"/>
      <w:marBottom w:val="0"/>
      <w:divBdr>
        <w:top w:val="none" w:sz="0" w:space="0" w:color="auto"/>
        <w:left w:val="none" w:sz="0" w:space="0" w:color="auto"/>
        <w:bottom w:val="none" w:sz="0" w:space="0" w:color="auto"/>
        <w:right w:val="none" w:sz="0" w:space="0" w:color="auto"/>
      </w:divBdr>
    </w:div>
    <w:div w:id="1702898509">
      <w:bodyDiv w:val="1"/>
      <w:marLeft w:val="0"/>
      <w:marRight w:val="0"/>
      <w:marTop w:val="0"/>
      <w:marBottom w:val="0"/>
      <w:divBdr>
        <w:top w:val="none" w:sz="0" w:space="0" w:color="auto"/>
        <w:left w:val="none" w:sz="0" w:space="0" w:color="auto"/>
        <w:bottom w:val="none" w:sz="0" w:space="0" w:color="auto"/>
        <w:right w:val="none" w:sz="0" w:space="0" w:color="auto"/>
      </w:divBdr>
    </w:div>
    <w:div w:id="1709648310">
      <w:bodyDiv w:val="1"/>
      <w:marLeft w:val="0"/>
      <w:marRight w:val="0"/>
      <w:marTop w:val="0"/>
      <w:marBottom w:val="0"/>
      <w:divBdr>
        <w:top w:val="none" w:sz="0" w:space="0" w:color="auto"/>
        <w:left w:val="none" w:sz="0" w:space="0" w:color="auto"/>
        <w:bottom w:val="none" w:sz="0" w:space="0" w:color="auto"/>
        <w:right w:val="none" w:sz="0" w:space="0" w:color="auto"/>
      </w:divBdr>
    </w:div>
    <w:div w:id="1790666687">
      <w:bodyDiv w:val="1"/>
      <w:marLeft w:val="0"/>
      <w:marRight w:val="0"/>
      <w:marTop w:val="0"/>
      <w:marBottom w:val="0"/>
      <w:divBdr>
        <w:top w:val="none" w:sz="0" w:space="0" w:color="auto"/>
        <w:left w:val="none" w:sz="0" w:space="0" w:color="auto"/>
        <w:bottom w:val="none" w:sz="0" w:space="0" w:color="auto"/>
        <w:right w:val="none" w:sz="0" w:space="0" w:color="auto"/>
      </w:divBdr>
    </w:div>
    <w:div w:id="1835218780">
      <w:bodyDiv w:val="1"/>
      <w:marLeft w:val="0"/>
      <w:marRight w:val="0"/>
      <w:marTop w:val="0"/>
      <w:marBottom w:val="0"/>
      <w:divBdr>
        <w:top w:val="none" w:sz="0" w:space="0" w:color="auto"/>
        <w:left w:val="none" w:sz="0" w:space="0" w:color="auto"/>
        <w:bottom w:val="none" w:sz="0" w:space="0" w:color="auto"/>
        <w:right w:val="none" w:sz="0" w:space="0" w:color="auto"/>
      </w:divBdr>
    </w:div>
    <w:div w:id="1924489031">
      <w:bodyDiv w:val="1"/>
      <w:marLeft w:val="0"/>
      <w:marRight w:val="0"/>
      <w:marTop w:val="0"/>
      <w:marBottom w:val="0"/>
      <w:divBdr>
        <w:top w:val="none" w:sz="0" w:space="0" w:color="auto"/>
        <w:left w:val="none" w:sz="0" w:space="0" w:color="auto"/>
        <w:bottom w:val="none" w:sz="0" w:space="0" w:color="auto"/>
        <w:right w:val="none" w:sz="0" w:space="0" w:color="auto"/>
      </w:divBdr>
    </w:div>
    <w:div w:id="1945186712">
      <w:bodyDiv w:val="1"/>
      <w:marLeft w:val="0"/>
      <w:marRight w:val="0"/>
      <w:marTop w:val="0"/>
      <w:marBottom w:val="0"/>
      <w:divBdr>
        <w:top w:val="none" w:sz="0" w:space="0" w:color="auto"/>
        <w:left w:val="none" w:sz="0" w:space="0" w:color="auto"/>
        <w:bottom w:val="none" w:sz="0" w:space="0" w:color="auto"/>
        <w:right w:val="none" w:sz="0" w:space="0" w:color="auto"/>
      </w:divBdr>
    </w:div>
    <w:div w:id="2015037008">
      <w:bodyDiv w:val="1"/>
      <w:marLeft w:val="0"/>
      <w:marRight w:val="0"/>
      <w:marTop w:val="0"/>
      <w:marBottom w:val="0"/>
      <w:divBdr>
        <w:top w:val="none" w:sz="0" w:space="0" w:color="auto"/>
        <w:left w:val="none" w:sz="0" w:space="0" w:color="auto"/>
        <w:bottom w:val="none" w:sz="0" w:space="0" w:color="auto"/>
        <w:right w:val="none" w:sz="0" w:space="0" w:color="auto"/>
      </w:divBdr>
    </w:div>
    <w:div w:id="20877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grover@bham.ac.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7248-9206-4710-BB8E-92F2E19D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5701</Words>
  <Characters>34265</Characters>
  <Application>Microsoft Office Word</Application>
  <DocSecurity>0</DocSecurity>
  <Lines>580</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 level Pharm</dc:creator>
  <cp:lastModifiedBy>Sara Taylor</cp:lastModifiedBy>
  <cp:revision>2</cp:revision>
  <cp:lastPrinted>2016-07-19T13:23:00Z</cp:lastPrinted>
  <dcterms:created xsi:type="dcterms:W3CDTF">2016-08-09T14:24:00Z</dcterms:created>
  <dcterms:modified xsi:type="dcterms:W3CDTF">2016-08-09T14:24:00Z</dcterms:modified>
</cp:coreProperties>
</file>