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A57" w:rsidRDefault="00407F04" w:rsidP="005C56A8">
      <w:pPr>
        <w:rPr>
          <w:b/>
          <w:sz w:val="32"/>
          <w:szCs w:val="32"/>
        </w:rPr>
      </w:pPr>
      <w:r w:rsidRPr="00407F04">
        <w:rPr>
          <w:b/>
          <w:sz w:val="32"/>
          <w:szCs w:val="32"/>
        </w:rPr>
        <w:drawing>
          <wp:inline distT="0" distB="0" distL="0" distR="0" wp14:anchorId="341753F4" wp14:editId="7DFC85F0">
            <wp:extent cx="1085850" cy="601812"/>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9458" cy="609354"/>
                    </a:xfrm>
                    <a:prstGeom prst="rect">
                      <a:avLst/>
                    </a:prstGeom>
                  </pic:spPr>
                </pic:pic>
              </a:graphicData>
            </a:graphic>
          </wp:inline>
        </w:drawing>
      </w:r>
      <w:r w:rsidRPr="00407F04">
        <w:rPr>
          <w:b/>
          <w:sz w:val="32"/>
          <w:szCs w:val="32"/>
        </w:rPr>
        <w:drawing>
          <wp:inline distT="0" distB="0" distL="0" distR="0" wp14:anchorId="7B299FB6" wp14:editId="06E0F1DF">
            <wp:extent cx="2009775" cy="612846"/>
            <wp:effectExtent l="0" t="0" r="0" b="0"/>
            <wp:docPr id="9" name="Picture 8" descr="Huddersfield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Huddersfield SU"/>
                    <pic:cNvPicPr>
                      <a:picLocks noChangeAspect="1" noChangeArrowheads="1"/>
                    </pic:cNvPicPr>
                  </pic:nvPicPr>
                  <pic:blipFill>
                    <a:blip r:embed="rId9" cstate="print"/>
                    <a:srcRect/>
                    <a:stretch>
                      <a:fillRect/>
                    </a:stretch>
                  </pic:blipFill>
                  <pic:spPr bwMode="auto">
                    <a:xfrm>
                      <a:off x="0" y="0"/>
                      <a:ext cx="2010210" cy="612979"/>
                    </a:xfrm>
                    <a:prstGeom prst="rect">
                      <a:avLst/>
                    </a:prstGeom>
                    <a:noFill/>
                  </pic:spPr>
                </pic:pic>
              </a:graphicData>
            </a:graphic>
          </wp:inline>
        </w:drawing>
      </w:r>
      <w:r>
        <w:rPr>
          <w:b/>
          <w:noProof/>
          <w:sz w:val="32"/>
          <w:szCs w:val="32"/>
        </w:rPr>
        <w:drawing>
          <wp:inline distT="0" distB="0" distL="0" distR="0" wp14:anchorId="692DF4AC" wp14:editId="231052B6">
            <wp:extent cx="1019175" cy="1054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054696"/>
                    </a:xfrm>
                    <a:prstGeom prst="rect">
                      <a:avLst/>
                    </a:prstGeom>
                    <a:noFill/>
                    <a:ln>
                      <a:noFill/>
                    </a:ln>
                  </pic:spPr>
                </pic:pic>
              </a:graphicData>
            </a:graphic>
          </wp:inline>
        </w:drawing>
      </w:r>
      <w:r w:rsidRPr="00407F04">
        <w:rPr>
          <w:b/>
          <w:sz w:val="32"/>
          <w:szCs w:val="32"/>
        </w:rPr>
        <w:drawing>
          <wp:inline distT="0" distB="0" distL="0" distR="0" wp14:anchorId="7F9D1672" wp14:editId="48731DCE">
            <wp:extent cx="1028700" cy="1013379"/>
            <wp:effectExtent l="0" t="0" r="0" b="0"/>
            <wp:docPr id="8" name="Picture 3" descr="http://www.heacademy.ac.uk/assets/documents/aboutus/branding/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http://www.heacademy.ac.uk/assets/documents/aboutus/branding/HEA_generic_logo_Jpeg.jpg"/>
                    <pic:cNvPicPr>
                      <a:picLocks noChangeAspect="1" noChangeArrowheads="1"/>
                    </pic:cNvPicPr>
                  </pic:nvPicPr>
                  <pic:blipFill>
                    <a:blip r:embed="rId11" cstate="print"/>
                    <a:srcRect/>
                    <a:stretch>
                      <a:fillRect/>
                    </a:stretch>
                  </pic:blipFill>
                  <pic:spPr bwMode="auto">
                    <a:xfrm>
                      <a:off x="0" y="0"/>
                      <a:ext cx="1028033" cy="1012722"/>
                    </a:xfrm>
                    <a:prstGeom prst="rect">
                      <a:avLst/>
                    </a:prstGeom>
                    <a:noFill/>
                  </pic:spPr>
                </pic:pic>
              </a:graphicData>
            </a:graphic>
          </wp:inline>
        </w:drawing>
      </w:r>
    </w:p>
    <w:p w:rsidR="005B1F11" w:rsidRPr="005C56A8" w:rsidRDefault="005B1F11" w:rsidP="005C56A8">
      <w:pPr>
        <w:rPr>
          <w:b/>
          <w:sz w:val="32"/>
          <w:szCs w:val="32"/>
        </w:rPr>
      </w:pPr>
      <w:r w:rsidRPr="005C56A8">
        <w:rPr>
          <w:b/>
          <w:sz w:val="32"/>
          <w:szCs w:val="32"/>
        </w:rPr>
        <w:t>Students as Teaching and Learning Consultants - project funded by the Higher Education Academy</w:t>
      </w:r>
    </w:p>
    <w:p w:rsidR="007F778E" w:rsidRDefault="007F778E" w:rsidP="007F778E">
      <w:pPr>
        <w:rPr>
          <w:rFonts w:cs="Arial"/>
          <w:sz w:val="24"/>
          <w:szCs w:val="24"/>
        </w:rPr>
      </w:pPr>
      <w:r>
        <w:rPr>
          <w:rStyle w:val="textexposedshow"/>
          <w:sz w:val="24"/>
          <w:szCs w:val="24"/>
        </w:rPr>
        <w:t xml:space="preserve">At the University of Huddersfield the Students' Union and the Teaching and Learning Institute developed a scheme where students worked as teaching and learning consultants in partnership with staff. The role of student teaching and learning consultant was developed to get beyond a hierarchical student/staff relationship and for staff to engage with a student perspective outside more formal quality enhancement processes. One aspect of implementing the scheme was the creation of a space where students and staff could engage in informal conversations about teaching and learning. At times the scheme included the blurring of student/staff identities; for example some of the student consultants reported that they felt they were engaging with staff on a more equal footing, that they had a greater understanding of how people learn in different ways and of the complexities involved in teaching. We argue that the scheme has enabled the student consultants to gain new perspectives on teaching and learning and allows staff to see their practice from a student point of view. Academic staff reported that they found the student perspective valuable, the feedback useful and were better informed about what students think. </w:t>
      </w:r>
      <w:r>
        <w:rPr>
          <w:sz w:val="24"/>
          <w:szCs w:val="24"/>
        </w:rPr>
        <w:t xml:space="preserve">The project was funded by the Higher Education Academy and it </w:t>
      </w:r>
      <w:r>
        <w:rPr>
          <w:rFonts w:cs="Arial"/>
          <w:sz w:val="24"/>
          <w:szCs w:val="24"/>
        </w:rPr>
        <w:t xml:space="preserve">builds on work by Crawford (2012) and </w:t>
      </w:r>
      <w:r>
        <w:rPr>
          <w:rFonts w:cs="Trebuchet MS"/>
          <w:sz w:val="24"/>
          <w:szCs w:val="24"/>
        </w:rPr>
        <w:t>Cook-Sather (2011).</w:t>
      </w:r>
    </w:p>
    <w:p w:rsidR="005D652A" w:rsidRPr="005D652A" w:rsidRDefault="005D652A">
      <w:pPr>
        <w:rPr>
          <w:b/>
          <w:sz w:val="28"/>
          <w:szCs w:val="28"/>
        </w:rPr>
      </w:pPr>
      <w:r w:rsidRPr="005D652A">
        <w:rPr>
          <w:b/>
          <w:sz w:val="28"/>
          <w:szCs w:val="28"/>
        </w:rPr>
        <w:t>Project aims</w:t>
      </w:r>
    </w:p>
    <w:p w:rsidR="0009163D" w:rsidRPr="0009163D" w:rsidRDefault="007E0999" w:rsidP="0009163D">
      <w:pPr>
        <w:pStyle w:val="ListParagraph"/>
        <w:numPr>
          <w:ilvl w:val="0"/>
          <w:numId w:val="6"/>
        </w:numPr>
        <w:rPr>
          <w:sz w:val="24"/>
          <w:szCs w:val="24"/>
        </w:rPr>
      </w:pPr>
      <w:r w:rsidRPr="0009163D">
        <w:rPr>
          <w:sz w:val="24"/>
          <w:szCs w:val="24"/>
        </w:rPr>
        <w:t>to promote authentic student engagement in the enhancement of teaching and learning and explore the nature and construct of inspirational teaching</w:t>
      </w:r>
    </w:p>
    <w:p w:rsidR="0009163D" w:rsidRPr="0009163D" w:rsidRDefault="007E0999" w:rsidP="0009163D">
      <w:pPr>
        <w:pStyle w:val="ListParagraph"/>
        <w:numPr>
          <w:ilvl w:val="0"/>
          <w:numId w:val="6"/>
        </w:numPr>
        <w:rPr>
          <w:sz w:val="24"/>
          <w:szCs w:val="24"/>
        </w:rPr>
      </w:pPr>
      <w:r w:rsidRPr="0009163D">
        <w:rPr>
          <w:sz w:val="24"/>
          <w:szCs w:val="24"/>
        </w:rPr>
        <w:t>to create opportunities for student and staff to engage in reflection and dialogue around teaching and learning approaches</w:t>
      </w:r>
    </w:p>
    <w:p w:rsidR="00833D30" w:rsidRPr="0009163D" w:rsidRDefault="007E0999" w:rsidP="0009163D">
      <w:pPr>
        <w:pStyle w:val="ListParagraph"/>
        <w:numPr>
          <w:ilvl w:val="0"/>
          <w:numId w:val="6"/>
        </w:numPr>
        <w:rPr>
          <w:sz w:val="24"/>
          <w:szCs w:val="24"/>
        </w:rPr>
      </w:pPr>
      <w:r w:rsidRPr="0009163D">
        <w:rPr>
          <w:sz w:val="24"/>
          <w:szCs w:val="24"/>
        </w:rPr>
        <w:t>offer academic staff a qualified student perspective (at points of need) that goes beyond the typical end of module evaluation response or NSS survey</w:t>
      </w:r>
    </w:p>
    <w:p w:rsidR="00C95D55" w:rsidRPr="00C95D55" w:rsidRDefault="00C95D55" w:rsidP="00C95D55">
      <w:pPr>
        <w:rPr>
          <w:b/>
          <w:sz w:val="28"/>
          <w:szCs w:val="28"/>
        </w:rPr>
      </w:pPr>
      <w:r w:rsidRPr="00C95D55">
        <w:rPr>
          <w:b/>
          <w:sz w:val="28"/>
          <w:szCs w:val="28"/>
        </w:rPr>
        <w:t>How</w:t>
      </w:r>
    </w:p>
    <w:p w:rsidR="00C95D55" w:rsidRPr="005C56A8" w:rsidRDefault="00C95D55" w:rsidP="00C95D55">
      <w:pPr>
        <w:pStyle w:val="ListParagraph"/>
        <w:numPr>
          <w:ilvl w:val="0"/>
          <w:numId w:val="2"/>
        </w:numPr>
        <w:rPr>
          <w:sz w:val="24"/>
          <w:szCs w:val="24"/>
        </w:rPr>
      </w:pPr>
      <w:r w:rsidRPr="005C56A8">
        <w:rPr>
          <w:sz w:val="24"/>
          <w:szCs w:val="24"/>
        </w:rPr>
        <w:t>A</w:t>
      </w:r>
      <w:r w:rsidR="00943744">
        <w:rPr>
          <w:sz w:val="24"/>
          <w:szCs w:val="24"/>
        </w:rPr>
        <w:t>dopt</w:t>
      </w:r>
      <w:r w:rsidRPr="005C56A8">
        <w:rPr>
          <w:sz w:val="24"/>
          <w:szCs w:val="24"/>
        </w:rPr>
        <w:t xml:space="preserve"> a partnership approach</w:t>
      </w:r>
    </w:p>
    <w:p w:rsidR="00C95D55" w:rsidRDefault="00C95D55" w:rsidP="00C95D55">
      <w:pPr>
        <w:pStyle w:val="ListParagraph"/>
        <w:numPr>
          <w:ilvl w:val="0"/>
          <w:numId w:val="2"/>
        </w:numPr>
        <w:rPr>
          <w:sz w:val="24"/>
          <w:szCs w:val="24"/>
        </w:rPr>
      </w:pPr>
      <w:r w:rsidRPr="005C56A8">
        <w:rPr>
          <w:sz w:val="24"/>
          <w:szCs w:val="24"/>
        </w:rPr>
        <w:t>Recruit and train students to be Teaching and Learning Consultants</w:t>
      </w:r>
    </w:p>
    <w:p w:rsidR="003738B3" w:rsidRPr="005C56A8" w:rsidRDefault="00943744" w:rsidP="00C95D55">
      <w:pPr>
        <w:pStyle w:val="ListParagraph"/>
        <w:numPr>
          <w:ilvl w:val="0"/>
          <w:numId w:val="2"/>
        </w:numPr>
        <w:rPr>
          <w:sz w:val="24"/>
          <w:szCs w:val="24"/>
        </w:rPr>
      </w:pPr>
      <w:r>
        <w:rPr>
          <w:sz w:val="24"/>
          <w:szCs w:val="24"/>
        </w:rPr>
        <w:t>Match up s</w:t>
      </w:r>
      <w:r w:rsidR="003738B3">
        <w:rPr>
          <w:sz w:val="24"/>
          <w:szCs w:val="24"/>
        </w:rPr>
        <w:t xml:space="preserve">tudents and staff </w:t>
      </w:r>
      <w:r>
        <w:rPr>
          <w:sz w:val="24"/>
          <w:szCs w:val="24"/>
        </w:rPr>
        <w:t xml:space="preserve">to ensure they </w:t>
      </w:r>
      <w:r w:rsidR="007E0999">
        <w:rPr>
          <w:sz w:val="24"/>
          <w:szCs w:val="24"/>
        </w:rPr>
        <w:t xml:space="preserve">come </w:t>
      </w:r>
      <w:r w:rsidR="003738B3">
        <w:rPr>
          <w:sz w:val="24"/>
          <w:szCs w:val="24"/>
        </w:rPr>
        <w:t>from different academic schools</w:t>
      </w:r>
    </w:p>
    <w:p w:rsidR="00D16A57" w:rsidRDefault="00D16A57">
      <w:pPr>
        <w:rPr>
          <w:b/>
          <w:sz w:val="28"/>
          <w:szCs w:val="28"/>
        </w:rPr>
      </w:pPr>
    </w:p>
    <w:p w:rsidR="005D652A" w:rsidRPr="005D652A" w:rsidRDefault="005D652A">
      <w:pPr>
        <w:rPr>
          <w:b/>
          <w:sz w:val="28"/>
          <w:szCs w:val="28"/>
        </w:rPr>
      </w:pPr>
      <w:r w:rsidRPr="005D652A">
        <w:rPr>
          <w:b/>
          <w:sz w:val="28"/>
          <w:szCs w:val="28"/>
        </w:rPr>
        <w:t>Consultation process</w:t>
      </w:r>
    </w:p>
    <w:p w:rsidR="005D652A" w:rsidRDefault="004540BB">
      <w:pPr>
        <w:rPr>
          <w:sz w:val="24"/>
          <w:szCs w:val="24"/>
        </w:rPr>
      </w:pPr>
      <w:r w:rsidRPr="004540BB">
        <w:rPr>
          <w:noProof/>
          <w:sz w:val="24"/>
          <w:szCs w:val="24"/>
        </w:rPr>
        <w:drawing>
          <wp:inline distT="0" distB="0" distL="0" distR="0" wp14:anchorId="4A504CCD" wp14:editId="059F1E22">
            <wp:extent cx="6032499" cy="452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33342" cy="4525007"/>
                    </a:xfrm>
                    <a:prstGeom prst="rect">
                      <a:avLst/>
                    </a:prstGeom>
                  </pic:spPr>
                </pic:pic>
              </a:graphicData>
            </a:graphic>
          </wp:inline>
        </w:drawing>
      </w:r>
    </w:p>
    <w:p w:rsidR="00F00E66" w:rsidRPr="00D16A57" w:rsidRDefault="00F00E66" w:rsidP="004540BB">
      <w:pPr>
        <w:rPr>
          <w:b/>
          <w:sz w:val="28"/>
          <w:szCs w:val="28"/>
        </w:rPr>
      </w:pPr>
      <w:r w:rsidRPr="00D16A57">
        <w:rPr>
          <w:b/>
          <w:sz w:val="28"/>
          <w:szCs w:val="28"/>
        </w:rPr>
        <w:t>Outcomes/Resources</w:t>
      </w:r>
    </w:p>
    <w:p w:rsidR="004540BB" w:rsidRPr="004540BB" w:rsidRDefault="004540BB" w:rsidP="00407F04">
      <w:pPr>
        <w:pStyle w:val="NoSpacing"/>
      </w:pPr>
      <w:r w:rsidRPr="004540BB">
        <w:t xml:space="preserve">Project blog posts tagged with #HEASTLC at </w:t>
      </w:r>
      <w:hyperlink r:id="rId13" w:history="1">
        <w:r w:rsidRPr="004540BB">
          <w:rPr>
            <w:rStyle w:val="Hyperlink"/>
            <w:sz w:val="24"/>
            <w:szCs w:val="24"/>
          </w:rPr>
          <w:t>http://theinstituteblog.co.uk</w:t>
        </w:r>
      </w:hyperlink>
    </w:p>
    <w:p w:rsidR="004540BB" w:rsidRDefault="004540BB" w:rsidP="00407F04">
      <w:pPr>
        <w:pStyle w:val="NoSpacing"/>
      </w:pPr>
      <w:r>
        <w:t xml:space="preserve">All outcomes and resources available at: </w:t>
      </w:r>
      <w:hyperlink r:id="rId14" w:history="1">
        <w:r w:rsidRPr="00916FB2">
          <w:rPr>
            <w:rStyle w:val="Hyperlink"/>
            <w:sz w:val="24"/>
            <w:szCs w:val="24"/>
          </w:rPr>
          <w:t>http://www.hud.ac.uk/tali/central_init/heastlc/</w:t>
        </w:r>
      </w:hyperlink>
    </w:p>
    <w:p w:rsidR="00534D40" w:rsidRDefault="00534D40" w:rsidP="00F00E66">
      <w:pPr>
        <w:rPr>
          <w:rFonts w:cs="Trebuchet MS"/>
          <w:b/>
          <w:sz w:val="28"/>
          <w:szCs w:val="28"/>
        </w:rPr>
      </w:pPr>
    </w:p>
    <w:p w:rsidR="00F00E66" w:rsidRPr="00D16A57" w:rsidRDefault="00F00E66" w:rsidP="00F00E66">
      <w:pPr>
        <w:rPr>
          <w:rFonts w:cs="Trebuchet MS"/>
          <w:b/>
          <w:sz w:val="28"/>
          <w:szCs w:val="28"/>
        </w:rPr>
      </w:pPr>
      <w:r w:rsidRPr="00D16A57">
        <w:rPr>
          <w:rFonts w:cs="Trebuchet MS"/>
          <w:b/>
          <w:sz w:val="28"/>
          <w:szCs w:val="28"/>
        </w:rPr>
        <w:t>References</w:t>
      </w:r>
    </w:p>
    <w:p w:rsidR="00F00E66" w:rsidRDefault="00F00E66" w:rsidP="00534D40">
      <w:pPr>
        <w:pStyle w:val="NoSpacing"/>
      </w:pPr>
      <w:r>
        <w:t>Cook-Sather, A. (2011) ‘</w:t>
      </w:r>
      <w:proofErr w:type="gramStart"/>
      <w:r>
        <w:t>Layered</w:t>
      </w:r>
      <w:proofErr w:type="gramEnd"/>
      <w:r>
        <w:t xml:space="preserve"> learning: student consultants deepening classroom and life lessons’, </w:t>
      </w:r>
      <w:r>
        <w:rPr>
          <w:i/>
        </w:rPr>
        <w:t>Educational Action Research</w:t>
      </w:r>
      <w:r>
        <w:t>, 19:1, 41-57.</w:t>
      </w:r>
    </w:p>
    <w:p w:rsidR="00F00E66" w:rsidRDefault="00F00E66" w:rsidP="00534D40">
      <w:pPr>
        <w:pStyle w:val="NoSpacing"/>
        <w:rPr>
          <w:rFonts w:cs="Arial"/>
        </w:rPr>
      </w:pPr>
      <w:proofErr w:type="gramStart"/>
      <w:r>
        <w:rPr>
          <w:rFonts w:cs="Arial"/>
        </w:rPr>
        <w:t>Crawford, K. (2012) Rethinking the student/teacher nexus: students as consultants on teaching in higher education.</w:t>
      </w:r>
      <w:proofErr w:type="gramEnd"/>
      <w:r>
        <w:rPr>
          <w:rFonts w:cs="Arial"/>
        </w:rPr>
        <w:t xml:space="preserve"> In: </w:t>
      </w:r>
      <w:r>
        <w:rPr>
          <w:rFonts w:cs="Arial"/>
          <w:i/>
        </w:rPr>
        <w:t>Towards teaching in public: reshaping the modern university</w:t>
      </w:r>
      <w:r>
        <w:rPr>
          <w:rFonts w:cs="Arial"/>
        </w:rPr>
        <w:t xml:space="preserve">. </w:t>
      </w:r>
      <w:proofErr w:type="gramStart"/>
      <w:r>
        <w:rPr>
          <w:rFonts w:cs="Arial"/>
        </w:rPr>
        <w:t>Continuum.</w:t>
      </w:r>
      <w:proofErr w:type="gramEnd"/>
    </w:p>
    <w:p w:rsidR="00534D40" w:rsidRDefault="00534D40" w:rsidP="00534D40">
      <w:pPr>
        <w:pStyle w:val="NoSpacing"/>
        <w:rPr>
          <w:rFonts w:cs="Arial"/>
        </w:rPr>
      </w:pPr>
    </w:p>
    <w:p w:rsidR="00EC61FB" w:rsidRDefault="00EC61FB" w:rsidP="00EC61FB">
      <w:pPr>
        <w:jc w:val="right"/>
        <w:rPr>
          <w:sz w:val="24"/>
          <w:szCs w:val="24"/>
        </w:rPr>
      </w:pPr>
      <w:r w:rsidRPr="00EC61FB">
        <w:rPr>
          <w:sz w:val="24"/>
          <w:szCs w:val="24"/>
        </w:rPr>
        <w:drawing>
          <wp:inline distT="0" distB="0" distL="0" distR="0" wp14:anchorId="3C70CF86" wp14:editId="4ED61F0C">
            <wp:extent cx="838200" cy="295276"/>
            <wp:effectExtent l="0" t="0" r="0" b="9525"/>
            <wp:docPr id="1028" name="Picture 4" descr="Creative Commons Licenc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reative Commons Licenc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C61FB" w:rsidRDefault="00EC61FB">
      <w:pPr>
        <w:rPr>
          <w:sz w:val="24"/>
          <w:szCs w:val="24"/>
        </w:rPr>
      </w:pPr>
      <w:proofErr w:type="gramStart"/>
      <w:r w:rsidRPr="00EC61FB">
        <w:rPr>
          <w:lang w:val="en-US"/>
        </w:rPr>
        <w:t>This  work</w:t>
      </w:r>
      <w:proofErr w:type="gramEnd"/>
      <w:r w:rsidRPr="00EC61FB">
        <w:rPr>
          <w:lang w:val="en-US"/>
        </w:rPr>
        <w:t xml:space="preserve"> is licensed under a </w:t>
      </w:r>
      <w:hyperlink r:id="rId17" w:history="1">
        <w:r w:rsidRPr="00EC61FB">
          <w:rPr>
            <w:rStyle w:val="Hyperlink"/>
            <w:lang w:val="en-US"/>
          </w:rPr>
          <w:t>Creative Commons Attribution-</w:t>
        </w:r>
        <w:proofErr w:type="spellStart"/>
      </w:hyperlink>
      <w:hyperlink r:id="rId18" w:history="1">
        <w:r w:rsidRPr="00EC61FB">
          <w:rPr>
            <w:rStyle w:val="Hyperlink"/>
            <w:lang w:val="en-US"/>
          </w:rPr>
          <w:t>ShareAlike</w:t>
        </w:r>
        <w:proofErr w:type="spellEnd"/>
      </w:hyperlink>
      <w:hyperlink r:id="rId19" w:history="1">
        <w:r w:rsidRPr="00EC61FB">
          <w:rPr>
            <w:rStyle w:val="Hyperlink"/>
            <w:lang w:val="en-US"/>
          </w:rPr>
          <w:t xml:space="preserve"> 4.0 International License</w:t>
        </w:r>
      </w:hyperlink>
      <w:r w:rsidRPr="00EC61FB">
        <w:rPr>
          <w:lang w:val="en-US"/>
        </w:rPr>
        <w:t xml:space="preserve">. </w:t>
      </w:r>
      <w:bookmarkStart w:id="0" w:name="_GoBack"/>
      <w:bookmarkEnd w:id="0"/>
    </w:p>
    <w:sectPr w:rsidR="00EC61FB" w:rsidSect="002D643B">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252" w:rsidRDefault="00354252" w:rsidP="00354252">
      <w:pPr>
        <w:spacing w:after="0" w:line="240" w:lineRule="auto"/>
      </w:pPr>
      <w:r>
        <w:separator/>
      </w:r>
    </w:p>
  </w:endnote>
  <w:endnote w:type="continuationSeparator" w:id="0">
    <w:p w:rsidR="00354252" w:rsidRDefault="00354252" w:rsidP="0035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01EA" w:rsidRPr="007F778E" w:rsidRDefault="00D601EA" w:rsidP="00D601EA">
    <w:pPr>
      <w:pStyle w:val="Header"/>
    </w:pPr>
    <w:proofErr w:type="spellStart"/>
    <w:r w:rsidRPr="007F778E">
      <w:t>Handout</w:t>
    </w:r>
    <w:proofErr w:type="spellEnd"/>
    <w:r w:rsidRPr="007F778E">
      <w:t xml:space="preserve"> from </w:t>
    </w:r>
    <w:proofErr w:type="spellStart"/>
    <w:r w:rsidRPr="007F778E">
      <w:t>ALDinHE</w:t>
    </w:r>
    <w:proofErr w:type="spellEnd"/>
    <w:r w:rsidRPr="007F778E">
      <w:t xml:space="preserve"> Conference, </w:t>
    </w:r>
    <w:r w:rsidR="007F778E" w:rsidRPr="007F778E">
      <w:t>University of Huddersfield, 14-16</w:t>
    </w:r>
    <w:r w:rsidR="007F778E" w:rsidRPr="007F778E">
      <w:rPr>
        <w:vertAlign w:val="superscript"/>
      </w:rPr>
      <w:t>th</w:t>
    </w:r>
    <w:r w:rsidR="007F778E" w:rsidRPr="007F778E">
      <w:t xml:space="preserve"> April 2014</w:t>
    </w:r>
    <w:r w:rsidRPr="007F778E">
      <w:t xml:space="preserve">. Session </w:t>
    </w:r>
    <w:r w:rsidR="007F778E" w:rsidRPr="007F778E">
      <w:t>3.4f.</w:t>
    </w:r>
    <w:r w:rsidRPr="007F778E">
      <w:rPr>
        <w:rStyle w:val="Title1"/>
      </w:rPr>
      <w:t xml:space="preserve"> ‘</w:t>
    </w:r>
    <w:r w:rsidR="007F778E" w:rsidRPr="007F778E">
      <w:rPr>
        <w:rFonts w:cs="Cambria,Bold"/>
        <w:bCs/>
      </w:rPr>
      <w:t>Blurring Staff and Student Identities: the impact of learning partnerships</w:t>
    </w:r>
    <w:r w:rsidRPr="007F778E">
      <w:rPr>
        <w:rStyle w:val="Title1"/>
      </w:rPr>
      <w:t>. Presenter Kathrine S.H. Jensen, Teaching and Learning Institute, University of Huddersfield. Email: K.jensen@hud.ac.uk</w:t>
    </w:r>
  </w:p>
  <w:p w:rsidR="00354252" w:rsidRDefault="00354252">
    <w:pPr>
      <w:pStyle w:val="Footer"/>
    </w:pPr>
  </w:p>
  <w:p w:rsidR="00354252" w:rsidRDefault="003542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252" w:rsidRDefault="00354252" w:rsidP="00354252">
      <w:pPr>
        <w:spacing w:after="0" w:line="240" w:lineRule="auto"/>
      </w:pPr>
      <w:r>
        <w:separator/>
      </w:r>
    </w:p>
  </w:footnote>
  <w:footnote w:type="continuationSeparator" w:id="0">
    <w:p w:rsidR="00354252" w:rsidRDefault="00354252" w:rsidP="003542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21E1"/>
    <w:multiLevelType w:val="hybridMultilevel"/>
    <w:tmpl w:val="B818DF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13F2609A"/>
    <w:multiLevelType w:val="hybridMultilevel"/>
    <w:tmpl w:val="8B42E350"/>
    <w:lvl w:ilvl="0" w:tplc="2A76490C">
      <w:start w:val="1"/>
      <w:numFmt w:val="bullet"/>
      <w:lvlText w:val="•"/>
      <w:lvlJc w:val="left"/>
      <w:pPr>
        <w:tabs>
          <w:tab w:val="num" w:pos="720"/>
        </w:tabs>
        <w:ind w:left="720" w:hanging="360"/>
      </w:pPr>
      <w:rPr>
        <w:rFonts w:ascii="Arial" w:hAnsi="Arial" w:hint="default"/>
      </w:rPr>
    </w:lvl>
    <w:lvl w:ilvl="1" w:tplc="C4F0BC72" w:tentative="1">
      <w:start w:val="1"/>
      <w:numFmt w:val="bullet"/>
      <w:lvlText w:val="•"/>
      <w:lvlJc w:val="left"/>
      <w:pPr>
        <w:tabs>
          <w:tab w:val="num" w:pos="1440"/>
        </w:tabs>
        <w:ind w:left="1440" w:hanging="360"/>
      </w:pPr>
      <w:rPr>
        <w:rFonts w:ascii="Arial" w:hAnsi="Arial" w:hint="default"/>
      </w:rPr>
    </w:lvl>
    <w:lvl w:ilvl="2" w:tplc="EA5EB4B6" w:tentative="1">
      <w:start w:val="1"/>
      <w:numFmt w:val="bullet"/>
      <w:lvlText w:val="•"/>
      <w:lvlJc w:val="left"/>
      <w:pPr>
        <w:tabs>
          <w:tab w:val="num" w:pos="2160"/>
        </w:tabs>
        <w:ind w:left="2160" w:hanging="360"/>
      </w:pPr>
      <w:rPr>
        <w:rFonts w:ascii="Arial" w:hAnsi="Arial" w:hint="default"/>
      </w:rPr>
    </w:lvl>
    <w:lvl w:ilvl="3" w:tplc="40508818" w:tentative="1">
      <w:start w:val="1"/>
      <w:numFmt w:val="bullet"/>
      <w:lvlText w:val="•"/>
      <w:lvlJc w:val="left"/>
      <w:pPr>
        <w:tabs>
          <w:tab w:val="num" w:pos="2880"/>
        </w:tabs>
        <w:ind w:left="2880" w:hanging="360"/>
      </w:pPr>
      <w:rPr>
        <w:rFonts w:ascii="Arial" w:hAnsi="Arial" w:hint="default"/>
      </w:rPr>
    </w:lvl>
    <w:lvl w:ilvl="4" w:tplc="8F02C756" w:tentative="1">
      <w:start w:val="1"/>
      <w:numFmt w:val="bullet"/>
      <w:lvlText w:val="•"/>
      <w:lvlJc w:val="left"/>
      <w:pPr>
        <w:tabs>
          <w:tab w:val="num" w:pos="3600"/>
        </w:tabs>
        <w:ind w:left="3600" w:hanging="360"/>
      </w:pPr>
      <w:rPr>
        <w:rFonts w:ascii="Arial" w:hAnsi="Arial" w:hint="default"/>
      </w:rPr>
    </w:lvl>
    <w:lvl w:ilvl="5" w:tplc="C3C86816" w:tentative="1">
      <w:start w:val="1"/>
      <w:numFmt w:val="bullet"/>
      <w:lvlText w:val="•"/>
      <w:lvlJc w:val="left"/>
      <w:pPr>
        <w:tabs>
          <w:tab w:val="num" w:pos="4320"/>
        </w:tabs>
        <w:ind w:left="4320" w:hanging="360"/>
      </w:pPr>
      <w:rPr>
        <w:rFonts w:ascii="Arial" w:hAnsi="Arial" w:hint="default"/>
      </w:rPr>
    </w:lvl>
    <w:lvl w:ilvl="6" w:tplc="8E885954" w:tentative="1">
      <w:start w:val="1"/>
      <w:numFmt w:val="bullet"/>
      <w:lvlText w:val="•"/>
      <w:lvlJc w:val="left"/>
      <w:pPr>
        <w:tabs>
          <w:tab w:val="num" w:pos="5040"/>
        </w:tabs>
        <w:ind w:left="5040" w:hanging="360"/>
      </w:pPr>
      <w:rPr>
        <w:rFonts w:ascii="Arial" w:hAnsi="Arial" w:hint="default"/>
      </w:rPr>
    </w:lvl>
    <w:lvl w:ilvl="7" w:tplc="67489672" w:tentative="1">
      <w:start w:val="1"/>
      <w:numFmt w:val="bullet"/>
      <w:lvlText w:val="•"/>
      <w:lvlJc w:val="left"/>
      <w:pPr>
        <w:tabs>
          <w:tab w:val="num" w:pos="5760"/>
        </w:tabs>
        <w:ind w:left="5760" w:hanging="360"/>
      </w:pPr>
      <w:rPr>
        <w:rFonts w:ascii="Arial" w:hAnsi="Arial" w:hint="default"/>
      </w:rPr>
    </w:lvl>
    <w:lvl w:ilvl="8" w:tplc="FE860356" w:tentative="1">
      <w:start w:val="1"/>
      <w:numFmt w:val="bullet"/>
      <w:lvlText w:val="•"/>
      <w:lvlJc w:val="left"/>
      <w:pPr>
        <w:tabs>
          <w:tab w:val="num" w:pos="6480"/>
        </w:tabs>
        <w:ind w:left="6480" w:hanging="360"/>
      </w:pPr>
      <w:rPr>
        <w:rFonts w:ascii="Arial" w:hAnsi="Arial" w:hint="default"/>
      </w:rPr>
    </w:lvl>
  </w:abstractNum>
  <w:abstractNum w:abstractNumId="2">
    <w:nsid w:val="35B6438D"/>
    <w:multiLevelType w:val="hybridMultilevel"/>
    <w:tmpl w:val="62EEB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D37551F"/>
    <w:multiLevelType w:val="hybridMultilevel"/>
    <w:tmpl w:val="AE4A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206CD3"/>
    <w:multiLevelType w:val="hybridMultilevel"/>
    <w:tmpl w:val="52C826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7E8B7B12"/>
    <w:multiLevelType w:val="hybridMultilevel"/>
    <w:tmpl w:val="43E8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52A"/>
    <w:rsid w:val="0009163D"/>
    <w:rsid w:val="000E07AB"/>
    <w:rsid w:val="0013325E"/>
    <w:rsid w:val="00197852"/>
    <w:rsid w:val="001C0DF2"/>
    <w:rsid w:val="002D643B"/>
    <w:rsid w:val="00354252"/>
    <w:rsid w:val="003738B3"/>
    <w:rsid w:val="003E21B9"/>
    <w:rsid w:val="00407F04"/>
    <w:rsid w:val="004114CC"/>
    <w:rsid w:val="00452853"/>
    <w:rsid w:val="004540BB"/>
    <w:rsid w:val="004C7D03"/>
    <w:rsid w:val="004E686A"/>
    <w:rsid w:val="004F0A56"/>
    <w:rsid w:val="00534D40"/>
    <w:rsid w:val="00584AF8"/>
    <w:rsid w:val="005B1F11"/>
    <w:rsid w:val="005C56A8"/>
    <w:rsid w:val="005D652A"/>
    <w:rsid w:val="00705D7C"/>
    <w:rsid w:val="007C6851"/>
    <w:rsid w:val="007E0999"/>
    <w:rsid w:val="007F778E"/>
    <w:rsid w:val="00833D30"/>
    <w:rsid w:val="008B070E"/>
    <w:rsid w:val="00943744"/>
    <w:rsid w:val="0096777E"/>
    <w:rsid w:val="009B2639"/>
    <w:rsid w:val="009C6558"/>
    <w:rsid w:val="00C95D55"/>
    <w:rsid w:val="00D16A57"/>
    <w:rsid w:val="00D601EA"/>
    <w:rsid w:val="00DF5911"/>
    <w:rsid w:val="00E614E6"/>
    <w:rsid w:val="00EB0EEE"/>
    <w:rsid w:val="00EC61FB"/>
    <w:rsid w:val="00F00E66"/>
    <w:rsid w:val="00F86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52A"/>
    <w:rPr>
      <w:rFonts w:ascii="Tahoma" w:hAnsi="Tahoma" w:cs="Tahoma"/>
      <w:sz w:val="16"/>
      <w:szCs w:val="16"/>
    </w:rPr>
  </w:style>
  <w:style w:type="paragraph" w:styleId="ListParagraph">
    <w:name w:val="List Paragraph"/>
    <w:basedOn w:val="Normal"/>
    <w:uiPriority w:val="34"/>
    <w:qFormat/>
    <w:rsid w:val="00C95D55"/>
    <w:pPr>
      <w:ind w:left="720"/>
      <w:contextualSpacing/>
    </w:pPr>
  </w:style>
  <w:style w:type="paragraph" w:styleId="Header">
    <w:name w:val="header"/>
    <w:basedOn w:val="Normal"/>
    <w:link w:val="HeaderChar"/>
    <w:uiPriority w:val="99"/>
    <w:unhideWhenUsed/>
    <w:rsid w:val="00354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252"/>
  </w:style>
  <w:style w:type="paragraph" w:styleId="Footer">
    <w:name w:val="footer"/>
    <w:basedOn w:val="Normal"/>
    <w:link w:val="FooterChar"/>
    <w:uiPriority w:val="99"/>
    <w:unhideWhenUsed/>
    <w:rsid w:val="00354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252"/>
  </w:style>
  <w:style w:type="character" w:customStyle="1" w:styleId="Title1">
    <w:name w:val="Title1"/>
    <w:basedOn w:val="DefaultParagraphFont"/>
    <w:rsid w:val="00354252"/>
  </w:style>
  <w:style w:type="paragraph" w:styleId="PlainText">
    <w:name w:val="Plain Text"/>
    <w:basedOn w:val="Normal"/>
    <w:link w:val="PlainTextChar"/>
    <w:uiPriority w:val="99"/>
    <w:semiHidden/>
    <w:unhideWhenUsed/>
    <w:rsid w:val="007F778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F778E"/>
    <w:rPr>
      <w:rFonts w:ascii="Consolas" w:hAnsi="Consolas"/>
      <w:sz w:val="21"/>
      <w:szCs w:val="21"/>
    </w:rPr>
  </w:style>
  <w:style w:type="character" w:customStyle="1" w:styleId="textexposedshow">
    <w:name w:val="text_exposed_show"/>
    <w:basedOn w:val="DefaultParagraphFont"/>
    <w:rsid w:val="007F778E"/>
  </w:style>
  <w:style w:type="character" w:styleId="Hyperlink">
    <w:name w:val="Hyperlink"/>
    <w:basedOn w:val="DefaultParagraphFont"/>
    <w:uiPriority w:val="99"/>
    <w:unhideWhenUsed/>
    <w:rsid w:val="004540BB"/>
    <w:rPr>
      <w:color w:val="0000FF" w:themeColor="hyperlink"/>
      <w:u w:val="single"/>
    </w:rPr>
  </w:style>
  <w:style w:type="paragraph" w:styleId="NoSpacing">
    <w:name w:val="No Spacing"/>
    <w:uiPriority w:val="1"/>
    <w:qFormat/>
    <w:rsid w:val="00407F04"/>
    <w:pPr>
      <w:spacing w:after="0" w:line="240" w:lineRule="auto"/>
    </w:pPr>
  </w:style>
  <w:style w:type="paragraph" w:styleId="NormalWeb">
    <w:name w:val="Normal (Web)"/>
    <w:basedOn w:val="Normal"/>
    <w:uiPriority w:val="99"/>
    <w:semiHidden/>
    <w:unhideWhenUsed/>
    <w:rsid w:val="00EC61F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52A"/>
    <w:rPr>
      <w:rFonts w:ascii="Tahoma" w:hAnsi="Tahoma" w:cs="Tahoma"/>
      <w:sz w:val="16"/>
      <w:szCs w:val="16"/>
    </w:rPr>
  </w:style>
  <w:style w:type="paragraph" w:styleId="ListParagraph">
    <w:name w:val="List Paragraph"/>
    <w:basedOn w:val="Normal"/>
    <w:uiPriority w:val="34"/>
    <w:qFormat/>
    <w:rsid w:val="00C95D55"/>
    <w:pPr>
      <w:ind w:left="720"/>
      <w:contextualSpacing/>
    </w:pPr>
  </w:style>
  <w:style w:type="paragraph" w:styleId="Header">
    <w:name w:val="header"/>
    <w:basedOn w:val="Normal"/>
    <w:link w:val="HeaderChar"/>
    <w:uiPriority w:val="99"/>
    <w:unhideWhenUsed/>
    <w:rsid w:val="003542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252"/>
  </w:style>
  <w:style w:type="paragraph" w:styleId="Footer">
    <w:name w:val="footer"/>
    <w:basedOn w:val="Normal"/>
    <w:link w:val="FooterChar"/>
    <w:uiPriority w:val="99"/>
    <w:unhideWhenUsed/>
    <w:rsid w:val="003542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252"/>
  </w:style>
  <w:style w:type="character" w:customStyle="1" w:styleId="Title1">
    <w:name w:val="Title1"/>
    <w:basedOn w:val="DefaultParagraphFont"/>
    <w:rsid w:val="00354252"/>
  </w:style>
  <w:style w:type="paragraph" w:styleId="PlainText">
    <w:name w:val="Plain Text"/>
    <w:basedOn w:val="Normal"/>
    <w:link w:val="PlainTextChar"/>
    <w:uiPriority w:val="99"/>
    <w:semiHidden/>
    <w:unhideWhenUsed/>
    <w:rsid w:val="007F778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F778E"/>
    <w:rPr>
      <w:rFonts w:ascii="Consolas" w:hAnsi="Consolas"/>
      <w:sz w:val="21"/>
      <w:szCs w:val="21"/>
    </w:rPr>
  </w:style>
  <w:style w:type="character" w:customStyle="1" w:styleId="textexposedshow">
    <w:name w:val="text_exposed_show"/>
    <w:basedOn w:val="DefaultParagraphFont"/>
    <w:rsid w:val="007F778E"/>
  </w:style>
  <w:style w:type="character" w:styleId="Hyperlink">
    <w:name w:val="Hyperlink"/>
    <w:basedOn w:val="DefaultParagraphFont"/>
    <w:uiPriority w:val="99"/>
    <w:unhideWhenUsed/>
    <w:rsid w:val="004540BB"/>
    <w:rPr>
      <w:color w:val="0000FF" w:themeColor="hyperlink"/>
      <w:u w:val="single"/>
    </w:rPr>
  </w:style>
  <w:style w:type="paragraph" w:styleId="NoSpacing">
    <w:name w:val="No Spacing"/>
    <w:uiPriority w:val="1"/>
    <w:qFormat/>
    <w:rsid w:val="00407F04"/>
    <w:pPr>
      <w:spacing w:after="0" w:line="240" w:lineRule="auto"/>
    </w:pPr>
  </w:style>
  <w:style w:type="paragraph" w:styleId="NormalWeb">
    <w:name w:val="Normal (Web)"/>
    <w:basedOn w:val="Normal"/>
    <w:uiPriority w:val="99"/>
    <w:semiHidden/>
    <w:unhideWhenUsed/>
    <w:rsid w:val="00EC61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7350">
      <w:bodyDiv w:val="1"/>
      <w:marLeft w:val="0"/>
      <w:marRight w:val="0"/>
      <w:marTop w:val="0"/>
      <w:marBottom w:val="0"/>
      <w:divBdr>
        <w:top w:val="none" w:sz="0" w:space="0" w:color="auto"/>
        <w:left w:val="none" w:sz="0" w:space="0" w:color="auto"/>
        <w:bottom w:val="none" w:sz="0" w:space="0" w:color="auto"/>
        <w:right w:val="none" w:sz="0" w:space="0" w:color="auto"/>
      </w:divBdr>
    </w:div>
    <w:div w:id="105928787">
      <w:bodyDiv w:val="1"/>
      <w:marLeft w:val="0"/>
      <w:marRight w:val="0"/>
      <w:marTop w:val="0"/>
      <w:marBottom w:val="0"/>
      <w:divBdr>
        <w:top w:val="none" w:sz="0" w:space="0" w:color="auto"/>
        <w:left w:val="none" w:sz="0" w:space="0" w:color="auto"/>
        <w:bottom w:val="none" w:sz="0" w:space="0" w:color="auto"/>
        <w:right w:val="none" w:sz="0" w:space="0" w:color="auto"/>
      </w:divBdr>
      <w:divsChild>
        <w:div w:id="1612778483">
          <w:marLeft w:val="547"/>
          <w:marRight w:val="0"/>
          <w:marTop w:val="144"/>
          <w:marBottom w:val="0"/>
          <w:divBdr>
            <w:top w:val="none" w:sz="0" w:space="0" w:color="auto"/>
            <w:left w:val="none" w:sz="0" w:space="0" w:color="auto"/>
            <w:bottom w:val="none" w:sz="0" w:space="0" w:color="auto"/>
            <w:right w:val="none" w:sz="0" w:space="0" w:color="auto"/>
          </w:divBdr>
        </w:div>
        <w:div w:id="1800495869">
          <w:marLeft w:val="547"/>
          <w:marRight w:val="0"/>
          <w:marTop w:val="144"/>
          <w:marBottom w:val="0"/>
          <w:divBdr>
            <w:top w:val="none" w:sz="0" w:space="0" w:color="auto"/>
            <w:left w:val="none" w:sz="0" w:space="0" w:color="auto"/>
            <w:bottom w:val="none" w:sz="0" w:space="0" w:color="auto"/>
            <w:right w:val="none" w:sz="0" w:space="0" w:color="auto"/>
          </w:divBdr>
        </w:div>
        <w:div w:id="540946315">
          <w:marLeft w:val="547"/>
          <w:marRight w:val="0"/>
          <w:marTop w:val="144"/>
          <w:marBottom w:val="0"/>
          <w:divBdr>
            <w:top w:val="none" w:sz="0" w:space="0" w:color="auto"/>
            <w:left w:val="none" w:sz="0" w:space="0" w:color="auto"/>
            <w:bottom w:val="none" w:sz="0" w:space="0" w:color="auto"/>
            <w:right w:val="none" w:sz="0" w:space="0" w:color="auto"/>
          </w:divBdr>
        </w:div>
      </w:divsChild>
    </w:div>
    <w:div w:id="109207462">
      <w:bodyDiv w:val="1"/>
      <w:marLeft w:val="0"/>
      <w:marRight w:val="0"/>
      <w:marTop w:val="0"/>
      <w:marBottom w:val="0"/>
      <w:divBdr>
        <w:top w:val="none" w:sz="0" w:space="0" w:color="auto"/>
        <w:left w:val="none" w:sz="0" w:space="0" w:color="auto"/>
        <w:bottom w:val="none" w:sz="0" w:space="0" w:color="auto"/>
        <w:right w:val="none" w:sz="0" w:space="0" w:color="auto"/>
      </w:divBdr>
    </w:div>
    <w:div w:id="166025130">
      <w:bodyDiv w:val="1"/>
      <w:marLeft w:val="0"/>
      <w:marRight w:val="0"/>
      <w:marTop w:val="0"/>
      <w:marBottom w:val="0"/>
      <w:divBdr>
        <w:top w:val="none" w:sz="0" w:space="0" w:color="auto"/>
        <w:left w:val="none" w:sz="0" w:space="0" w:color="auto"/>
        <w:bottom w:val="none" w:sz="0" w:space="0" w:color="auto"/>
        <w:right w:val="none" w:sz="0" w:space="0" w:color="auto"/>
      </w:divBdr>
    </w:div>
    <w:div w:id="575749493">
      <w:bodyDiv w:val="1"/>
      <w:marLeft w:val="0"/>
      <w:marRight w:val="0"/>
      <w:marTop w:val="0"/>
      <w:marBottom w:val="0"/>
      <w:divBdr>
        <w:top w:val="none" w:sz="0" w:space="0" w:color="auto"/>
        <w:left w:val="none" w:sz="0" w:space="0" w:color="auto"/>
        <w:bottom w:val="none" w:sz="0" w:space="0" w:color="auto"/>
        <w:right w:val="none" w:sz="0" w:space="0" w:color="auto"/>
      </w:divBdr>
    </w:div>
    <w:div w:id="905336651">
      <w:bodyDiv w:val="1"/>
      <w:marLeft w:val="0"/>
      <w:marRight w:val="0"/>
      <w:marTop w:val="0"/>
      <w:marBottom w:val="0"/>
      <w:divBdr>
        <w:top w:val="none" w:sz="0" w:space="0" w:color="auto"/>
        <w:left w:val="none" w:sz="0" w:space="0" w:color="auto"/>
        <w:bottom w:val="none" w:sz="0" w:space="0" w:color="auto"/>
        <w:right w:val="none" w:sz="0" w:space="0" w:color="auto"/>
      </w:divBdr>
      <w:divsChild>
        <w:div w:id="828718573">
          <w:marLeft w:val="547"/>
          <w:marRight w:val="0"/>
          <w:marTop w:val="144"/>
          <w:marBottom w:val="0"/>
          <w:divBdr>
            <w:top w:val="none" w:sz="0" w:space="0" w:color="auto"/>
            <w:left w:val="none" w:sz="0" w:space="0" w:color="auto"/>
            <w:bottom w:val="none" w:sz="0" w:space="0" w:color="auto"/>
            <w:right w:val="none" w:sz="0" w:space="0" w:color="auto"/>
          </w:divBdr>
        </w:div>
        <w:div w:id="926160288">
          <w:marLeft w:val="547"/>
          <w:marRight w:val="0"/>
          <w:marTop w:val="144"/>
          <w:marBottom w:val="0"/>
          <w:divBdr>
            <w:top w:val="none" w:sz="0" w:space="0" w:color="auto"/>
            <w:left w:val="none" w:sz="0" w:space="0" w:color="auto"/>
            <w:bottom w:val="none" w:sz="0" w:space="0" w:color="auto"/>
            <w:right w:val="none" w:sz="0" w:space="0" w:color="auto"/>
          </w:divBdr>
        </w:div>
        <w:div w:id="899437889">
          <w:marLeft w:val="547"/>
          <w:marRight w:val="0"/>
          <w:marTop w:val="144"/>
          <w:marBottom w:val="0"/>
          <w:divBdr>
            <w:top w:val="none" w:sz="0" w:space="0" w:color="auto"/>
            <w:left w:val="none" w:sz="0" w:space="0" w:color="auto"/>
            <w:bottom w:val="none" w:sz="0" w:space="0" w:color="auto"/>
            <w:right w:val="none" w:sz="0" w:space="0" w:color="auto"/>
          </w:divBdr>
        </w:div>
      </w:divsChild>
    </w:div>
    <w:div w:id="192264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theinstituteblog.co.uk/" TargetMode="External"/><Relationship Id="rId18" Type="http://schemas.openxmlformats.org/officeDocument/2006/relationships/hyperlink" Target="http://creativecommons.org/licenses/by-sa/4.0/"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reativecommons.org/licenses/by-sa/4.0/"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creativecommons.org/licenses/by-sa/4.0/" TargetMode="External"/><Relationship Id="rId10" Type="http://schemas.openxmlformats.org/officeDocument/2006/relationships/image" Target="media/image3.emf"/><Relationship Id="rId19" Type="http://schemas.openxmlformats.org/officeDocument/2006/relationships/hyperlink" Target="http://creativecommons.org/licenses/by-sa/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ud.ac.uk/tali/central_init/heastl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vcapkshj</dc:creator>
  <cp:lastModifiedBy>Administrator</cp:lastModifiedBy>
  <cp:revision>8</cp:revision>
  <cp:lastPrinted>2013-03-22T14:37:00Z</cp:lastPrinted>
  <dcterms:created xsi:type="dcterms:W3CDTF">2014-04-02T15:53:00Z</dcterms:created>
  <dcterms:modified xsi:type="dcterms:W3CDTF">2014-04-14T12:08:00Z</dcterms:modified>
</cp:coreProperties>
</file>